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659A8" w14:textId="24E3CEDD" w:rsidR="00DF1B15" w:rsidRPr="00B266B0" w:rsidRDefault="00DF1B15" w:rsidP="00DF1B1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DE39A3">
        <w:rPr>
          <w:bCs/>
          <w:noProof w:val="0"/>
          <w:sz w:val="24"/>
          <w:szCs w:val="24"/>
        </w:rPr>
        <w:t>17684</w:t>
      </w:r>
    </w:p>
    <w:p w14:paraId="351A8E00" w14:textId="77777777" w:rsidR="00DF1B15" w:rsidRPr="001E404A" w:rsidRDefault="00DF1B15" w:rsidP="00DF1B15">
      <w:pPr>
        <w:pStyle w:val="Header"/>
        <w:tabs>
          <w:tab w:val="right" w:pos="9639"/>
        </w:tabs>
        <w:rPr>
          <w:bCs/>
          <w:noProof w:val="0"/>
          <w:sz w:val="24"/>
          <w:szCs w:val="24"/>
        </w:rPr>
      </w:pPr>
      <w:r>
        <w:rPr>
          <w:noProof w:val="0"/>
          <w:sz w:val="24"/>
          <w:szCs w:val="24"/>
          <w:lang w:eastAsia="zh-CN"/>
        </w:rPr>
        <w:t>Spokane, USA</w:t>
      </w:r>
      <w:r w:rsidRPr="008F396F">
        <w:rPr>
          <w:noProof w:val="0"/>
          <w:sz w:val="24"/>
          <w:szCs w:val="24"/>
          <w:lang w:eastAsia="zh-CN"/>
        </w:rPr>
        <w:t xml:space="preserve">, </w:t>
      </w:r>
      <w:r>
        <w:rPr>
          <w:noProof w:val="0"/>
          <w:sz w:val="24"/>
          <w:szCs w:val="24"/>
          <w:lang w:eastAsia="zh-CN"/>
        </w:rPr>
        <w:t>12</w:t>
      </w:r>
      <w:r w:rsidRPr="008F396F">
        <w:rPr>
          <w:noProof w:val="0"/>
          <w:sz w:val="24"/>
          <w:szCs w:val="24"/>
          <w:lang w:eastAsia="zh-CN"/>
        </w:rPr>
        <w:t xml:space="preserve"> - </w:t>
      </w:r>
      <w:r>
        <w:rPr>
          <w:noProof w:val="0"/>
          <w:sz w:val="24"/>
          <w:szCs w:val="24"/>
          <w:lang w:eastAsia="zh-CN"/>
        </w:rPr>
        <w:t>16</w:t>
      </w:r>
      <w:r w:rsidRPr="008F396F">
        <w:rPr>
          <w:noProof w:val="0"/>
          <w:sz w:val="24"/>
          <w:szCs w:val="24"/>
          <w:lang w:eastAsia="zh-CN"/>
        </w:rPr>
        <w:t xml:space="preserve"> </w:t>
      </w:r>
      <w:r>
        <w:rPr>
          <w:noProof w:val="0"/>
          <w:sz w:val="24"/>
          <w:szCs w:val="24"/>
          <w:lang w:eastAsia="zh-CN"/>
        </w:rPr>
        <w:t>November</w:t>
      </w:r>
      <w:r w:rsidRPr="008F396F">
        <w:rPr>
          <w:noProof w:val="0"/>
          <w:sz w:val="24"/>
          <w:szCs w:val="24"/>
          <w:lang w:eastAsia="zh-CN"/>
        </w:rPr>
        <w:t xml:space="preserve"> 2018</w:t>
      </w:r>
      <w:r>
        <w:rPr>
          <w:noProof w:val="0"/>
          <w:sz w:val="24"/>
          <w:szCs w:val="24"/>
          <w:lang w:eastAsia="zh-CN"/>
        </w:rPr>
        <w:tab/>
      </w:r>
    </w:p>
    <w:p w14:paraId="49379CFB" w14:textId="77777777" w:rsidR="00CD4C7B" w:rsidRPr="004F3514" w:rsidRDefault="00CD4C7B" w:rsidP="00CD4C7B">
      <w:pPr>
        <w:pStyle w:val="Header"/>
        <w:rPr>
          <w:bCs/>
          <w:noProof w:val="0"/>
          <w:sz w:val="24"/>
        </w:rPr>
      </w:pPr>
    </w:p>
    <w:p w14:paraId="758E2B30" w14:textId="5283A98F" w:rsidR="00CD4C7B" w:rsidRPr="00BB6DC8" w:rsidRDefault="00CD4C7B">
      <w:pPr>
        <w:pStyle w:val="CRCoverPage"/>
        <w:tabs>
          <w:tab w:val="left" w:pos="1985"/>
        </w:tabs>
        <w:rPr>
          <w:rFonts w:cs="Arial"/>
          <w:b/>
          <w:bCs/>
          <w:sz w:val="24"/>
          <w:szCs w:val="24"/>
          <w:lang w:eastAsia="ja-JP"/>
        </w:rPr>
      </w:pPr>
      <w:r w:rsidRPr="00B91DFE">
        <w:rPr>
          <w:rFonts w:cs="Arial"/>
          <w:b/>
          <w:bCs/>
          <w:sz w:val="24"/>
          <w:szCs w:val="24"/>
        </w:rPr>
        <w:t>Agenda item:</w:t>
      </w:r>
      <w:r w:rsidRPr="004F3514">
        <w:rPr>
          <w:rFonts w:cs="Arial"/>
          <w:b/>
          <w:bCs/>
          <w:sz w:val="24"/>
        </w:rPr>
        <w:tab/>
      </w:r>
      <w:r w:rsidR="009739D4" w:rsidRPr="00B91DFE">
        <w:rPr>
          <w:rFonts w:cs="Arial"/>
          <w:b/>
          <w:bCs/>
          <w:sz w:val="24"/>
          <w:szCs w:val="24"/>
          <w:lang w:eastAsia="ja-JP"/>
        </w:rPr>
        <w:t>11</w:t>
      </w:r>
      <w:r w:rsidR="002747EC" w:rsidRPr="00B91DFE">
        <w:rPr>
          <w:rFonts w:cs="Arial"/>
          <w:b/>
          <w:bCs/>
          <w:sz w:val="24"/>
          <w:szCs w:val="24"/>
          <w:lang w:eastAsia="ja-JP"/>
        </w:rPr>
        <w:t>.</w:t>
      </w:r>
      <w:r w:rsidR="009739D4" w:rsidRPr="00B91DFE">
        <w:rPr>
          <w:rFonts w:cs="Arial"/>
          <w:b/>
          <w:bCs/>
          <w:sz w:val="24"/>
          <w:szCs w:val="24"/>
          <w:lang w:eastAsia="ja-JP"/>
        </w:rPr>
        <w:t>4</w:t>
      </w:r>
      <w:r w:rsidR="00615213">
        <w:rPr>
          <w:rFonts w:cs="Arial"/>
          <w:b/>
          <w:bCs/>
          <w:sz w:val="24"/>
          <w:szCs w:val="24"/>
          <w:lang w:eastAsia="ja-JP"/>
        </w:rPr>
        <w:t>.</w:t>
      </w:r>
      <w:r w:rsidR="00DE39A3">
        <w:rPr>
          <w:rFonts w:cs="Arial"/>
          <w:b/>
          <w:bCs/>
          <w:sz w:val="24"/>
          <w:szCs w:val="24"/>
          <w:lang w:eastAsia="ja-JP"/>
        </w:rPr>
        <w:t>2.1</w:t>
      </w:r>
    </w:p>
    <w:p w14:paraId="6A1BC0C1" w14:textId="2FF76E31" w:rsidR="00CD4C7B" w:rsidRPr="00BB6DC8" w:rsidRDefault="00CD4C7B">
      <w:pPr>
        <w:tabs>
          <w:tab w:val="left" w:pos="1985"/>
        </w:tabs>
        <w:ind w:left="1985" w:hanging="1985"/>
        <w:rPr>
          <w:rFonts w:ascii="Arial" w:hAnsi="Arial" w:cs="Arial"/>
          <w:b/>
          <w:bCs/>
          <w:sz w:val="24"/>
          <w:szCs w:val="24"/>
        </w:rPr>
      </w:pPr>
      <w:r w:rsidRPr="00B91DFE">
        <w:rPr>
          <w:rFonts w:ascii="Arial" w:hAnsi="Arial" w:cs="Arial"/>
          <w:b/>
          <w:bCs/>
          <w:sz w:val="24"/>
          <w:szCs w:val="24"/>
        </w:rPr>
        <w:t>Source:</w:t>
      </w:r>
      <w:r w:rsidRPr="00271BDA">
        <w:rPr>
          <w:rFonts w:ascii="Arial" w:hAnsi="Arial" w:cs="Arial"/>
          <w:b/>
          <w:bCs/>
          <w:sz w:val="24"/>
        </w:rPr>
        <w:tab/>
      </w:r>
      <w:r w:rsidR="001741A0" w:rsidRPr="00B91DFE">
        <w:rPr>
          <w:rFonts w:ascii="Arial" w:hAnsi="Arial" w:cs="Arial"/>
          <w:b/>
          <w:bCs/>
          <w:sz w:val="24"/>
          <w:szCs w:val="24"/>
        </w:rPr>
        <w:t>Nokia</w:t>
      </w:r>
      <w:r w:rsidR="00090468" w:rsidRPr="00B91DFE">
        <w:rPr>
          <w:rFonts w:ascii="Arial" w:hAnsi="Arial" w:cs="Arial"/>
          <w:b/>
          <w:bCs/>
          <w:sz w:val="24"/>
          <w:szCs w:val="24"/>
        </w:rPr>
        <w:t xml:space="preserve">, </w:t>
      </w:r>
      <w:r w:rsidR="00325AE3" w:rsidRPr="00B91DFE">
        <w:rPr>
          <w:rFonts w:ascii="Arial" w:hAnsi="Arial" w:cs="Arial"/>
          <w:b/>
          <w:bCs/>
          <w:sz w:val="24"/>
          <w:szCs w:val="24"/>
        </w:rPr>
        <w:t>Nokia</w:t>
      </w:r>
      <w:r w:rsidR="00090468" w:rsidRPr="00B91DFE">
        <w:rPr>
          <w:rFonts w:ascii="Arial" w:hAnsi="Arial" w:cs="Arial"/>
          <w:b/>
          <w:bCs/>
          <w:sz w:val="24"/>
          <w:szCs w:val="24"/>
        </w:rPr>
        <w:t xml:space="preserve"> Shanghai Bell</w:t>
      </w:r>
    </w:p>
    <w:p w14:paraId="45BE90BE" w14:textId="774BC179" w:rsidR="00CD4C7B" w:rsidRPr="00BB6DC8" w:rsidRDefault="00CD4C7B">
      <w:pPr>
        <w:ind w:left="1985" w:hanging="1985"/>
        <w:rPr>
          <w:rFonts w:ascii="Arial" w:hAnsi="Arial" w:cs="Arial"/>
          <w:b/>
          <w:bCs/>
          <w:sz w:val="24"/>
          <w:szCs w:val="24"/>
        </w:rPr>
      </w:pPr>
      <w:r w:rsidRPr="00B91DFE">
        <w:rPr>
          <w:rFonts w:ascii="Arial" w:hAnsi="Arial" w:cs="Arial"/>
          <w:b/>
          <w:bCs/>
          <w:sz w:val="24"/>
          <w:szCs w:val="24"/>
        </w:rPr>
        <w:t>Title:</w:t>
      </w:r>
      <w:r w:rsidRPr="00271BDA">
        <w:rPr>
          <w:rFonts w:ascii="Arial" w:hAnsi="Arial" w:cs="Arial"/>
          <w:b/>
          <w:bCs/>
          <w:sz w:val="24"/>
        </w:rPr>
        <w:tab/>
      </w:r>
      <w:r w:rsidR="00362DEF">
        <w:rPr>
          <w:rFonts w:ascii="Arial" w:hAnsi="Arial" w:cs="Arial"/>
          <w:b/>
          <w:bCs/>
          <w:sz w:val="24"/>
          <w:szCs w:val="24"/>
        </w:rPr>
        <w:t>Cross-RAT V2X support</w:t>
      </w:r>
      <w:bookmarkStart w:id="0" w:name="_GoBack"/>
      <w:bookmarkEnd w:id="0"/>
    </w:p>
    <w:p w14:paraId="3AC3A0B1" w14:textId="0332EEA2" w:rsidR="00CD4C7B" w:rsidRPr="00BB6DC8" w:rsidRDefault="00CD4C7B">
      <w:pPr>
        <w:ind w:left="1985" w:hanging="1985"/>
        <w:rPr>
          <w:rFonts w:ascii="Arial" w:hAnsi="Arial" w:cs="Arial"/>
          <w:b/>
          <w:bCs/>
          <w:sz w:val="24"/>
          <w:szCs w:val="24"/>
        </w:rPr>
      </w:pPr>
      <w:r w:rsidRPr="00B91DFE">
        <w:rPr>
          <w:rFonts w:ascii="Arial" w:hAnsi="Arial" w:cs="Arial"/>
          <w:b/>
          <w:bCs/>
          <w:sz w:val="24"/>
          <w:szCs w:val="24"/>
        </w:rPr>
        <w:t>WID/SID:</w:t>
      </w:r>
      <w:r w:rsidRPr="00271BDA">
        <w:rPr>
          <w:rFonts w:ascii="Arial" w:hAnsi="Arial" w:cs="Arial"/>
          <w:b/>
          <w:bCs/>
          <w:sz w:val="24"/>
        </w:rPr>
        <w:tab/>
      </w:r>
      <w:r w:rsidR="00FD5A32" w:rsidRPr="00B91DFE">
        <w:rPr>
          <w:rFonts w:ascii="Arial" w:hAnsi="Arial" w:cs="Arial"/>
          <w:b/>
          <w:bCs/>
          <w:sz w:val="24"/>
          <w:szCs w:val="24"/>
        </w:rPr>
        <w:t xml:space="preserve">FS_NR_V2X </w:t>
      </w:r>
      <w:r w:rsidR="00D80795" w:rsidRPr="00B91DFE">
        <w:rPr>
          <w:rFonts w:ascii="Arial" w:hAnsi="Arial" w:cs="Arial"/>
          <w:b/>
          <w:bCs/>
          <w:sz w:val="24"/>
          <w:szCs w:val="24"/>
        </w:rPr>
        <w:t>-</w:t>
      </w:r>
      <w:r w:rsidRPr="00B91DFE">
        <w:rPr>
          <w:rFonts w:ascii="Arial" w:hAnsi="Arial" w:cs="Arial"/>
          <w:b/>
          <w:bCs/>
          <w:sz w:val="24"/>
          <w:szCs w:val="24"/>
        </w:rPr>
        <w:t xml:space="preserve"> Release</w:t>
      </w:r>
      <w:r w:rsidR="00D80795" w:rsidRPr="00B91DFE">
        <w:rPr>
          <w:rFonts w:ascii="Arial" w:hAnsi="Arial" w:cs="Arial"/>
          <w:b/>
          <w:bCs/>
          <w:sz w:val="24"/>
          <w:szCs w:val="24"/>
        </w:rPr>
        <w:t xml:space="preserve"> </w:t>
      </w:r>
      <w:r w:rsidR="001D6412" w:rsidRPr="00B91DFE">
        <w:rPr>
          <w:rFonts w:ascii="Arial" w:hAnsi="Arial" w:cs="Arial"/>
          <w:b/>
          <w:bCs/>
          <w:sz w:val="24"/>
          <w:szCs w:val="24"/>
        </w:rPr>
        <w:t>16</w:t>
      </w:r>
    </w:p>
    <w:p w14:paraId="7DF86DB4" w14:textId="77777777" w:rsidR="00CD4C7B" w:rsidRPr="00BB6DC8" w:rsidRDefault="00CD4C7B">
      <w:pPr>
        <w:tabs>
          <w:tab w:val="left" w:pos="1985"/>
        </w:tabs>
        <w:rPr>
          <w:rFonts w:ascii="Arial" w:hAnsi="Arial" w:cs="Arial"/>
          <w:b/>
          <w:bCs/>
          <w:sz w:val="24"/>
          <w:szCs w:val="24"/>
        </w:rPr>
      </w:pPr>
      <w:r w:rsidRPr="00B91DFE">
        <w:rPr>
          <w:rFonts w:ascii="Arial" w:hAnsi="Arial" w:cs="Arial"/>
          <w:b/>
          <w:bCs/>
          <w:sz w:val="24"/>
          <w:szCs w:val="24"/>
        </w:rPr>
        <w:t>Document for:</w:t>
      </w:r>
      <w:r w:rsidRPr="00271BDA">
        <w:rPr>
          <w:rFonts w:ascii="Arial" w:hAnsi="Arial" w:cs="Arial"/>
          <w:b/>
          <w:bCs/>
          <w:sz w:val="24"/>
        </w:rPr>
        <w:tab/>
      </w:r>
      <w:r w:rsidRPr="00B91DFE">
        <w:rPr>
          <w:rFonts w:ascii="Arial" w:hAnsi="Arial" w:cs="Arial"/>
          <w:b/>
          <w:bCs/>
          <w:sz w:val="24"/>
          <w:szCs w:val="24"/>
        </w:rPr>
        <w:t>Discussion and Decision</w:t>
      </w:r>
    </w:p>
    <w:p w14:paraId="3E959691" w14:textId="77777777" w:rsidR="00CD4C7B" w:rsidRPr="00271BDA" w:rsidRDefault="00CD4C7B" w:rsidP="00CD4C7B">
      <w:pPr>
        <w:pStyle w:val="Heading1"/>
      </w:pPr>
      <w:r w:rsidRPr="00271BDA">
        <w:t>1</w:t>
      </w:r>
      <w:r w:rsidRPr="00271BDA">
        <w:tab/>
      </w:r>
      <w:r w:rsidR="0056573F" w:rsidRPr="00271BDA">
        <w:t>Introduction</w:t>
      </w:r>
    </w:p>
    <w:p w14:paraId="46981965" w14:textId="7EDE1679" w:rsidR="00A614A7" w:rsidRPr="00271BDA" w:rsidRDefault="00A614A7" w:rsidP="00F8510A">
      <w:pPr>
        <w:jc w:val="both"/>
      </w:pPr>
      <w:r w:rsidRPr="00271BDA">
        <w:t>3GPP TSG RAN Meeting #80 has approved a new study</w:t>
      </w:r>
      <w:r w:rsidR="00172C3C" w:rsidRPr="00271BDA">
        <w:t xml:space="preserve"> item </w:t>
      </w:r>
      <w:r w:rsidR="00330CA3" w:rsidRPr="00271BDA">
        <w:t>“Study on NR V2X”</w:t>
      </w:r>
      <w:r w:rsidR="00172C3C" w:rsidRPr="00271BDA">
        <w:t xml:space="preserve"> </w:t>
      </w:r>
      <w:r w:rsidR="000612EE" w:rsidRPr="00271BDA">
        <w:t>as</w:t>
      </w:r>
      <w:r w:rsidR="00340A3D" w:rsidRPr="00271BDA">
        <w:t xml:space="preserve"> the </w:t>
      </w:r>
      <w:r w:rsidR="005D5342" w:rsidRPr="00271BDA">
        <w:t>p</w:t>
      </w:r>
      <w:r w:rsidR="00340A3D" w:rsidRPr="00271BDA">
        <w:t xml:space="preserve">hase 3 of </w:t>
      </w:r>
      <w:r w:rsidR="00B12F8A" w:rsidRPr="00271BDA">
        <w:t xml:space="preserve">3GPP </w:t>
      </w:r>
      <w:r w:rsidR="000612EE" w:rsidRPr="00271BDA">
        <w:t>V2X</w:t>
      </w:r>
      <w:r w:rsidR="00340A3D" w:rsidRPr="00271BDA">
        <w:t>, and on</w:t>
      </w:r>
      <w:r w:rsidR="00B12F8A" w:rsidRPr="00271BDA">
        <w:t xml:space="preserve"> coexistence with LTE sidelink V2X, </w:t>
      </w:r>
      <w:r w:rsidR="00340A3D" w:rsidRPr="00271BDA">
        <w:t xml:space="preserve">following </w:t>
      </w:r>
      <w:r w:rsidRPr="00271BDA">
        <w:t xml:space="preserve">objectives </w:t>
      </w:r>
      <w:r w:rsidR="00340A3D" w:rsidRPr="00271BDA">
        <w:t>are included in the SID</w:t>
      </w:r>
      <w:r w:rsidRPr="00271BDA">
        <w:t>:</w:t>
      </w:r>
    </w:p>
    <w:tbl>
      <w:tblPr>
        <w:tblStyle w:val="TableGrid"/>
        <w:tblW w:w="0" w:type="auto"/>
        <w:tblLook w:val="04A0" w:firstRow="1" w:lastRow="0" w:firstColumn="1" w:lastColumn="0" w:noHBand="0" w:noVBand="1"/>
      </w:tblPr>
      <w:tblGrid>
        <w:gridCol w:w="9631"/>
      </w:tblGrid>
      <w:tr w:rsidR="00A614A7" w:rsidRPr="00271BDA" w14:paraId="6075EAB3" w14:textId="77777777" w:rsidTr="3C43D8A9">
        <w:tc>
          <w:tcPr>
            <w:tcW w:w="9631" w:type="dxa"/>
          </w:tcPr>
          <w:p w14:paraId="0F6684E5" w14:textId="77777777" w:rsidR="00340A3D" w:rsidRPr="00BB6DC8" w:rsidRDefault="00340A3D" w:rsidP="00340A3D">
            <w:pPr>
              <w:ind w:left="45"/>
              <w:rPr>
                <w:lang w:eastAsia="ko-KR"/>
              </w:rPr>
            </w:pPr>
            <w:r w:rsidRPr="00BB6DC8">
              <w:rPr>
                <w:b/>
                <w:bCs/>
                <w:lang w:eastAsia="ko-KR"/>
              </w:rPr>
              <w:t>6:  Coexistence [RAN1]:</w:t>
            </w:r>
            <w:r w:rsidRPr="00BB6DC8">
              <w:rPr>
                <w:lang w:eastAsia="ko-KR"/>
              </w:rPr>
              <w:t xml:space="preserve">  </w:t>
            </w:r>
          </w:p>
          <w:p w14:paraId="6B04EFE6" w14:textId="77777777" w:rsidR="00340A3D" w:rsidRPr="00BB6DC8" w:rsidRDefault="00340A3D" w:rsidP="00340A3D">
            <w:pPr>
              <w:pStyle w:val="ListParagraph"/>
              <w:numPr>
                <w:ilvl w:val="0"/>
                <w:numId w:val="10"/>
              </w:numPr>
              <w:jc w:val="both"/>
              <w:rPr>
                <w:rFonts w:ascii="Times New Roman" w:hAnsi="Times New Roman"/>
                <w:sz w:val="20"/>
                <w:szCs w:val="20"/>
                <w:lang w:val="en-GB"/>
              </w:rPr>
            </w:pPr>
            <w:r w:rsidRPr="00BB6DC8">
              <w:rPr>
                <w:rFonts w:ascii="Times New Roman" w:hAnsi="Times New Roman"/>
                <w:sz w:val="20"/>
                <w:szCs w:val="20"/>
                <w:lang w:val="en-GB" w:eastAsia="ko-KR"/>
              </w:rPr>
              <w:t xml:space="preserve">In-device coexistence: Study </w:t>
            </w:r>
            <w:r w:rsidRPr="00BB6DC8">
              <w:rPr>
                <w:rFonts w:ascii="Times New Roman" w:hAnsi="Times New Roman"/>
                <w:sz w:val="20"/>
                <w:szCs w:val="20"/>
                <w:lang w:val="en-GB" w:eastAsia="zh-CN"/>
              </w:rPr>
              <w:t xml:space="preserve">the feasibility of the coexistence </w:t>
            </w:r>
            <w:r w:rsidRPr="00BB6DC8">
              <w:rPr>
                <w:rFonts w:ascii="Times New Roman" w:hAnsi="Times New Roman"/>
                <w:sz w:val="20"/>
                <w:szCs w:val="20"/>
                <w:lang w:val="en-GB" w:eastAsia="ko-KR"/>
              </w:rPr>
              <w:t>mechanisms</w:t>
            </w:r>
            <w:r w:rsidRPr="00BB6DC8">
              <w:rPr>
                <w:rFonts w:ascii="Times New Roman" w:hAnsi="Times New Roman"/>
                <w:sz w:val="20"/>
                <w:szCs w:val="20"/>
                <w:lang w:val="en-GB" w:eastAsia="zh-CN"/>
              </w:rPr>
              <w:t xml:space="preserve"> when NR sidelink and LTE sidelink technologies are equipped in the same vehicle for the ‘not co-channel’ scenario</w:t>
            </w:r>
            <w:r w:rsidRPr="00BB6DC8">
              <w:rPr>
                <w:rFonts w:ascii="Times New Roman" w:hAnsi="Times New Roman"/>
                <w:sz w:val="20"/>
                <w:szCs w:val="20"/>
                <w:lang w:val="en-GB"/>
              </w:rPr>
              <w:t xml:space="preserve">: </w:t>
            </w:r>
          </w:p>
          <w:p w14:paraId="377438ED" w14:textId="77777777" w:rsidR="00340A3D" w:rsidRPr="00BB6DC8" w:rsidRDefault="00340A3D" w:rsidP="00340A3D">
            <w:pPr>
              <w:pStyle w:val="ListParagraph"/>
              <w:numPr>
                <w:ilvl w:val="0"/>
                <w:numId w:val="10"/>
              </w:numPr>
              <w:jc w:val="both"/>
              <w:rPr>
                <w:rFonts w:ascii="Times New Roman" w:hAnsi="Times New Roman"/>
                <w:sz w:val="20"/>
                <w:szCs w:val="20"/>
                <w:lang w:val="en-GB"/>
              </w:rPr>
            </w:pPr>
            <w:r w:rsidRPr="00BB6DC8">
              <w:rPr>
                <w:rFonts w:ascii="Times New Roman" w:hAnsi="Times New Roman"/>
                <w:sz w:val="20"/>
                <w:szCs w:val="20"/>
                <w:lang w:val="en-GB"/>
              </w:rPr>
              <w:t>Advanced V2X services provided by NR sidelink coexisting with V2X service provided by LTE sidelink in different channels (i.e., not co-channel).  Not co-channel could include both adjacent channel and channels that are sufficiently far apart.</w:t>
            </w:r>
          </w:p>
          <w:p w14:paraId="00B8A502" w14:textId="77777777" w:rsidR="00340A3D" w:rsidRPr="00BB6DC8" w:rsidRDefault="00340A3D" w:rsidP="00340A3D">
            <w:pPr>
              <w:spacing w:after="0"/>
              <w:ind w:left="720"/>
              <w:contextualSpacing/>
              <w:jc w:val="both"/>
              <w:rPr>
                <w:szCs w:val="28"/>
                <w:lang w:eastAsia="ko-KR"/>
              </w:rPr>
            </w:pPr>
          </w:p>
          <w:p w14:paraId="469EE716" w14:textId="77777777" w:rsidR="00340A3D" w:rsidRPr="00BB6DC8" w:rsidRDefault="00340A3D" w:rsidP="00BB6DC8">
            <w:pPr>
              <w:spacing w:after="0"/>
              <w:ind w:left="720"/>
              <w:contextualSpacing/>
              <w:jc w:val="both"/>
              <w:rPr>
                <w:lang w:eastAsia="ko-KR"/>
              </w:rPr>
            </w:pPr>
            <w:r w:rsidRPr="00BB6DC8">
              <w:rPr>
                <w:lang w:eastAsia="ko-KR"/>
              </w:rPr>
              <w:t xml:space="preserve">NOTE: It is assumed that any coexistence requirements and mechanisms of NR sidelink with non-3GPP technologies will not be defined by 3GPP. </w:t>
            </w:r>
          </w:p>
          <w:p w14:paraId="7096B3A0" w14:textId="4E65D8C2" w:rsidR="00A614A7" w:rsidRPr="00BB6DC8" w:rsidRDefault="00A614A7" w:rsidP="00340A3D">
            <w:pPr>
              <w:pStyle w:val="ListParagraph"/>
              <w:ind w:left="720" w:firstLine="0"/>
              <w:rPr>
                <w:rFonts w:ascii="Times New Roman" w:hAnsi="Times New Roman"/>
                <w:sz w:val="20"/>
                <w:szCs w:val="20"/>
                <w:lang w:val="en-GB"/>
              </w:rPr>
            </w:pPr>
          </w:p>
        </w:tc>
      </w:tr>
    </w:tbl>
    <w:p w14:paraId="37987886" w14:textId="59EDB868" w:rsidR="00095A1F" w:rsidRDefault="00E20827" w:rsidP="00271BDA">
      <w:pPr>
        <w:jc w:val="both"/>
      </w:pPr>
      <w:r w:rsidRPr="00271BDA">
        <w:br/>
      </w:r>
      <w:r w:rsidR="00F2515A" w:rsidRPr="00271BDA">
        <w:t>I</w:t>
      </w:r>
      <w:r w:rsidR="0050306E" w:rsidRPr="00271BDA">
        <w:t>n addition to</w:t>
      </w:r>
      <w:r w:rsidR="00340A3D" w:rsidRPr="00271BDA">
        <w:t xml:space="preserve"> above listed coexistence scenarios which RAN</w:t>
      </w:r>
      <w:r w:rsidR="005D5342" w:rsidRPr="00271BDA">
        <w:t>1</w:t>
      </w:r>
      <w:r w:rsidR="00340A3D" w:rsidRPr="00271BDA">
        <w:t xml:space="preserve"> </w:t>
      </w:r>
      <w:r w:rsidR="00123BBE" w:rsidRPr="00271BDA">
        <w:t>is responsible</w:t>
      </w:r>
      <w:r w:rsidR="00340A3D" w:rsidRPr="00271BDA">
        <w:t xml:space="preserve"> to address, we understand that it is still not clear whether NR V2X should support basic V2X services like LTE does and if so, how to deal with the coexistence with LTE V2X supporting same V2X services. </w:t>
      </w:r>
      <w:r w:rsidR="002503A0" w:rsidRPr="00271BDA">
        <w:t>This contribution provides our view on these open issues</w:t>
      </w:r>
      <w:r w:rsidR="002503A0">
        <w:t>, provided that t</w:t>
      </w:r>
      <w:r w:rsidR="00332A63">
        <w:t>he following agreements have been made in RAN1 [2].</w:t>
      </w:r>
    </w:p>
    <w:tbl>
      <w:tblPr>
        <w:tblStyle w:val="TableGrid"/>
        <w:tblW w:w="0" w:type="auto"/>
        <w:tblLook w:val="04A0" w:firstRow="1" w:lastRow="0" w:firstColumn="1" w:lastColumn="0" w:noHBand="0" w:noVBand="1"/>
      </w:tblPr>
      <w:tblGrid>
        <w:gridCol w:w="9631"/>
      </w:tblGrid>
      <w:tr w:rsidR="00332A63" w:rsidRPr="00271BDA" w14:paraId="37EC5BA4" w14:textId="77777777" w:rsidTr="006167C0">
        <w:tc>
          <w:tcPr>
            <w:tcW w:w="9631" w:type="dxa"/>
          </w:tcPr>
          <w:p w14:paraId="2AD27B0D" w14:textId="77777777" w:rsidR="00332A63" w:rsidRPr="001E3F08" w:rsidRDefault="00332A63" w:rsidP="00332A63">
            <w:pPr>
              <w:rPr>
                <w:highlight w:val="green"/>
                <w:lang w:eastAsia="x-none"/>
              </w:rPr>
            </w:pPr>
            <w:r w:rsidRPr="001E3F08">
              <w:rPr>
                <w:highlight w:val="green"/>
                <w:lang w:eastAsia="x-none"/>
              </w:rPr>
              <w:t>Agreements:</w:t>
            </w:r>
          </w:p>
          <w:p w14:paraId="67C77D22" w14:textId="77777777" w:rsidR="00332A63" w:rsidRPr="001E3F08" w:rsidRDefault="00332A63" w:rsidP="00332A63">
            <w:pPr>
              <w:pStyle w:val="bullet1"/>
              <w:rPr>
                <w:szCs w:val="20"/>
              </w:rPr>
            </w:pPr>
            <w:r w:rsidRPr="001E3F08">
              <w:rPr>
                <w:szCs w:val="20"/>
              </w:rPr>
              <w:t>It is supported that LTE Uu provides at least necessary semi-static configuration for NR mode-2 SL communications</w:t>
            </w:r>
          </w:p>
          <w:p w14:paraId="6B187244" w14:textId="77777777" w:rsidR="00332A63" w:rsidRPr="001E3F08" w:rsidRDefault="00332A63" w:rsidP="00332A63">
            <w:pPr>
              <w:pStyle w:val="bullet2"/>
              <w:rPr>
                <w:szCs w:val="20"/>
              </w:rPr>
            </w:pPr>
            <w:r w:rsidRPr="001E3F08">
              <w:rPr>
                <w:szCs w:val="20"/>
              </w:rPr>
              <w:t>FFS details</w:t>
            </w:r>
          </w:p>
          <w:p w14:paraId="23E490A4" w14:textId="77777777" w:rsidR="00332A63" w:rsidRDefault="00332A63" w:rsidP="00332A63">
            <w:pPr>
              <w:pStyle w:val="bullet1"/>
              <w:rPr>
                <w:szCs w:val="20"/>
              </w:rPr>
            </w:pPr>
            <w:r w:rsidRPr="001E3F08">
              <w:rPr>
                <w:szCs w:val="20"/>
              </w:rPr>
              <w:t>Further study impact and benefits of LTE Uu managing NR mode-1 SL communications</w:t>
            </w:r>
          </w:p>
          <w:p w14:paraId="128DB9D3" w14:textId="77777777" w:rsidR="00332A63" w:rsidRPr="001A4779" w:rsidRDefault="00332A63" w:rsidP="00332A63">
            <w:pPr>
              <w:spacing w:before="240"/>
              <w:rPr>
                <w:lang w:eastAsia="x-none"/>
              </w:rPr>
            </w:pPr>
            <w:r w:rsidRPr="001A4779">
              <w:rPr>
                <w:highlight w:val="green"/>
                <w:lang w:eastAsia="x-none"/>
              </w:rPr>
              <w:t>Agreements</w:t>
            </w:r>
            <w:r w:rsidRPr="001A4779">
              <w:rPr>
                <w:lang w:eastAsia="x-none"/>
              </w:rPr>
              <w:t>:</w:t>
            </w:r>
          </w:p>
          <w:p w14:paraId="621E89C0" w14:textId="77777777" w:rsidR="00332A63" w:rsidRPr="001A4779" w:rsidRDefault="00332A63" w:rsidP="00332A63">
            <w:pPr>
              <w:pStyle w:val="bullet1"/>
              <w:rPr>
                <w:szCs w:val="20"/>
              </w:rPr>
            </w:pPr>
            <w:r w:rsidRPr="001A4779">
              <w:rPr>
                <w:szCs w:val="20"/>
              </w:rPr>
              <w:t>It is supported that NR Uu provides necessary semi-static configuration for mode-4 LTE SL communications</w:t>
            </w:r>
          </w:p>
          <w:p w14:paraId="48976A22" w14:textId="77777777" w:rsidR="00332A63" w:rsidRPr="001A4779" w:rsidRDefault="00332A63" w:rsidP="00332A63">
            <w:pPr>
              <w:pStyle w:val="bullet2"/>
              <w:rPr>
                <w:szCs w:val="20"/>
              </w:rPr>
            </w:pPr>
            <w:r w:rsidRPr="001A4779">
              <w:rPr>
                <w:szCs w:val="20"/>
              </w:rPr>
              <w:t>From RAN1 perspective, signalling should be similar to LTE in terms of UE-specific or cell-specific</w:t>
            </w:r>
          </w:p>
          <w:p w14:paraId="73CF7CF4" w14:textId="77777777" w:rsidR="00332A63" w:rsidRPr="001A4779" w:rsidRDefault="00332A63" w:rsidP="00332A63">
            <w:pPr>
              <w:pStyle w:val="bullet2"/>
              <w:rPr>
                <w:szCs w:val="20"/>
              </w:rPr>
            </w:pPr>
            <w:r w:rsidRPr="001A4779">
              <w:rPr>
                <w:szCs w:val="20"/>
              </w:rPr>
              <w:t>Signalling details up to RAN2</w:t>
            </w:r>
          </w:p>
          <w:p w14:paraId="79F99E57" w14:textId="77777777" w:rsidR="00332A63" w:rsidRPr="001A4779" w:rsidRDefault="00332A63" w:rsidP="00332A63">
            <w:pPr>
              <w:pStyle w:val="bullet1"/>
              <w:rPr>
                <w:szCs w:val="20"/>
              </w:rPr>
            </w:pPr>
            <w:r w:rsidRPr="001A4779">
              <w:rPr>
                <w:szCs w:val="20"/>
              </w:rPr>
              <w:t xml:space="preserve">Further study feasibility, benefits (others than ones already identified for LTE) and impact of NR Uu managing LTE mode-3 SL communications. </w:t>
            </w:r>
          </w:p>
          <w:p w14:paraId="29A19C0D" w14:textId="77777777" w:rsidR="00332A63" w:rsidRPr="00BB6DC8" w:rsidRDefault="00332A63" w:rsidP="006167C0">
            <w:pPr>
              <w:pStyle w:val="ListParagraph"/>
              <w:ind w:left="720" w:firstLine="0"/>
              <w:rPr>
                <w:rFonts w:ascii="Times New Roman" w:hAnsi="Times New Roman"/>
                <w:sz w:val="20"/>
                <w:szCs w:val="20"/>
                <w:lang w:val="en-GB"/>
              </w:rPr>
            </w:pPr>
          </w:p>
        </w:tc>
      </w:tr>
    </w:tbl>
    <w:p w14:paraId="0BBDFC0A" w14:textId="66B937DE" w:rsidR="00CD4C7B" w:rsidRPr="00271BDA" w:rsidRDefault="00CD4C7B" w:rsidP="00271BDA">
      <w:pPr>
        <w:jc w:val="both"/>
      </w:pPr>
    </w:p>
    <w:p w14:paraId="5FF0E443" w14:textId="2AB78511" w:rsidR="00CD4C7B" w:rsidRPr="00271BDA" w:rsidRDefault="000445B5" w:rsidP="00CD4C7B">
      <w:pPr>
        <w:pStyle w:val="Heading1"/>
      </w:pPr>
      <w:r w:rsidRPr="00271BDA">
        <w:t>2</w:t>
      </w:r>
      <w:r w:rsidR="00CD4C7B" w:rsidRPr="00271BDA">
        <w:tab/>
      </w:r>
      <w:r w:rsidRPr="00271BDA">
        <w:t>Discussion</w:t>
      </w:r>
    </w:p>
    <w:p w14:paraId="64E88269" w14:textId="4A753505" w:rsidR="00CF1DDC" w:rsidRPr="00BB6DC8" w:rsidRDefault="0089780B" w:rsidP="00BB6DC8">
      <w:pPr>
        <w:jc w:val="both"/>
        <w:rPr>
          <w:lang w:eastAsia="zh-CN"/>
        </w:rPr>
      </w:pPr>
      <w:r w:rsidRPr="00271BDA">
        <w:t xml:space="preserve">With </w:t>
      </w:r>
      <w:r w:rsidR="00FD0CBD" w:rsidRPr="00BB6DC8">
        <w:t xml:space="preserve">Rel-14 LTE </w:t>
      </w:r>
      <w:r w:rsidR="0014652E" w:rsidRPr="00BB6DC8">
        <w:t xml:space="preserve">V2X </w:t>
      </w:r>
      <w:r w:rsidR="00FD0CBD" w:rsidRPr="00BB6DC8">
        <w:t>and Rel-15 LTE eV2X</w:t>
      </w:r>
      <w:r w:rsidR="00B9427A" w:rsidRPr="00BB6DC8">
        <w:t xml:space="preserve"> </w:t>
      </w:r>
      <w:r w:rsidRPr="00BB6DC8">
        <w:t xml:space="preserve">just completed, basic </w:t>
      </w:r>
      <w:r w:rsidRPr="00271BDA">
        <w:rPr>
          <w:lang w:eastAsia="zh-CN"/>
        </w:rPr>
        <w:t xml:space="preserve">V2X services such as road safety services defined in TR 22.885 </w:t>
      </w:r>
      <w:r w:rsidR="3882BE76" w:rsidRPr="00271BDA">
        <w:rPr>
          <w:lang w:eastAsia="zh-CN"/>
        </w:rPr>
        <w:t>and</w:t>
      </w:r>
      <w:r w:rsidR="2B85DC1A" w:rsidRPr="00271BDA">
        <w:rPr>
          <w:lang w:eastAsia="zh-CN"/>
        </w:rPr>
        <w:t xml:space="preserve"> some of advanced V2X services defined in TR 22.886 </w:t>
      </w:r>
      <w:r w:rsidR="004B4D61" w:rsidRPr="00BB6DC8">
        <w:t>can be</w:t>
      </w:r>
      <w:r w:rsidR="00B9427A" w:rsidRPr="00BB6DC8">
        <w:t xml:space="preserve"> support</w:t>
      </w:r>
      <w:r w:rsidRPr="00BB6DC8">
        <w:t>ed</w:t>
      </w:r>
      <w:r w:rsidR="00FD0CBD" w:rsidRPr="00271BDA">
        <w:rPr>
          <w:lang w:eastAsia="zh-CN"/>
        </w:rPr>
        <w:t xml:space="preserve">. </w:t>
      </w:r>
      <w:r w:rsidR="008E54C6" w:rsidRPr="00271BDA">
        <w:rPr>
          <w:lang w:eastAsia="zh-CN"/>
        </w:rPr>
        <w:t xml:space="preserve">According to the new SI’s description, </w:t>
      </w:r>
      <w:r w:rsidR="7A6469D9" w:rsidRPr="00271BDA">
        <w:rPr>
          <w:lang w:eastAsia="zh-CN"/>
        </w:rPr>
        <w:t xml:space="preserve">the </w:t>
      </w:r>
      <w:r w:rsidR="00B9427A" w:rsidRPr="00271BDA">
        <w:rPr>
          <w:lang w:eastAsia="zh-CN"/>
        </w:rPr>
        <w:t xml:space="preserve">advanced V2X services are targeted by NR V2X study </w:t>
      </w:r>
      <w:r w:rsidR="004B4D61" w:rsidRPr="00271BDA">
        <w:rPr>
          <w:lang w:eastAsia="zh-CN"/>
        </w:rPr>
        <w:t xml:space="preserve">including </w:t>
      </w:r>
      <w:r w:rsidR="00B9427A" w:rsidRPr="00271BDA">
        <w:rPr>
          <w:lang w:eastAsia="zh-CN"/>
        </w:rPr>
        <w:t xml:space="preserve">four groups of </w:t>
      </w:r>
      <w:r w:rsidR="004B4D61" w:rsidRPr="00271BDA">
        <w:rPr>
          <w:lang w:eastAsia="zh-CN"/>
        </w:rPr>
        <w:t xml:space="preserve">advanced </w:t>
      </w:r>
      <w:r w:rsidR="00B9427A" w:rsidRPr="00271BDA">
        <w:rPr>
          <w:lang w:eastAsia="zh-CN"/>
        </w:rPr>
        <w:t>use cases</w:t>
      </w:r>
      <w:r w:rsidR="004B4D61" w:rsidRPr="00271BDA">
        <w:rPr>
          <w:lang w:eastAsia="zh-CN"/>
        </w:rPr>
        <w:t xml:space="preserve"> identified by SA1</w:t>
      </w:r>
      <w:r w:rsidR="00B9427A" w:rsidRPr="00271BDA">
        <w:rPr>
          <w:lang w:eastAsia="zh-CN"/>
        </w:rPr>
        <w:t>:</w:t>
      </w:r>
      <w:r w:rsidR="004B4D61" w:rsidRPr="00271BDA">
        <w:rPr>
          <w:lang w:eastAsia="zh-CN"/>
        </w:rPr>
        <w:t xml:space="preserve"> </w:t>
      </w:r>
    </w:p>
    <w:p w14:paraId="2998C4C1" w14:textId="77777777" w:rsidR="00CF1DDC" w:rsidRPr="00BB6DC8" w:rsidRDefault="004B4D61" w:rsidP="00BB6DC8">
      <w:pPr>
        <w:pStyle w:val="ListParagraph"/>
        <w:numPr>
          <w:ilvl w:val="0"/>
          <w:numId w:val="12"/>
        </w:numPr>
        <w:jc w:val="both"/>
        <w:rPr>
          <w:lang w:eastAsia="zh-CN"/>
        </w:rPr>
      </w:pPr>
      <w:r w:rsidRPr="00BB6DC8">
        <w:rPr>
          <w:rFonts w:ascii="Times New Roman" w:hAnsi="Times New Roman"/>
          <w:sz w:val="20"/>
          <w:szCs w:val="20"/>
          <w:lang w:eastAsia="zh-CN"/>
        </w:rPr>
        <w:lastRenderedPageBreak/>
        <w:t>v</w:t>
      </w:r>
      <w:r w:rsidR="00B9427A" w:rsidRPr="00BB6DC8">
        <w:rPr>
          <w:rFonts w:ascii="Times New Roman" w:hAnsi="Times New Roman"/>
          <w:sz w:val="20"/>
          <w:szCs w:val="20"/>
          <w:lang w:eastAsia="zh-CN"/>
        </w:rPr>
        <w:t xml:space="preserve">ehicles </w:t>
      </w:r>
      <w:r w:rsidRPr="00BB6DC8">
        <w:rPr>
          <w:rFonts w:ascii="Times New Roman" w:hAnsi="Times New Roman"/>
          <w:sz w:val="20"/>
          <w:szCs w:val="20"/>
          <w:lang w:eastAsia="zh-CN"/>
        </w:rPr>
        <w:t>p</w:t>
      </w:r>
      <w:r w:rsidR="00B9427A" w:rsidRPr="00BB6DC8">
        <w:rPr>
          <w:rFonts w:ascii="Times New Roman" w:hAnsi="Times New Roman"/>
          <w:sz w:val="20"/>
          <w:szCs w:val="20"/>
          <w:lang w:eastAsia="zh-CN"/>
        </w:rPr>
        <w:t>latooning</w:t>
      </w:r>
    </w:p>
    <w:p w14:paraId="134174F1" w14:textId="0F6EE3BA" w:rsidR="00CF1DDC" w:rsidRPr="00BB6DC8" w:rsidRDefault="004B4D61" w:rsidP="00BB6DC8">
      <w:pPr>
        <w:pStyle w:val="ListParagraph"/>
        <w:numPr>
          <w:ilvl w:val="0"/>
          <w:numId w:val="12"/>
        </w:numPr>
        <w:jc w:val="both"/>
        <w:rPr>
          <w:lang w:eastAsia="zh-CN"/>
        </w:rPr>
      </w:pPr>
      <w:r w:rsidRPr="00BB6DC8">
        <w:rPr>
          <w:rFonts w:ascii="Times New Roman" w:hAnsi="Times New Roman"/>
          <w:sz w:val="20"/>
          <w:szCs w:val="20"/>
          <w:lang w:eastAsia="zh-CN"/>
        </w:rPr>
        <w:t>e</w:t>
      </w:r>
      <w:r w:rsidR="00B9427A" w:rsidRPr="00BB6DC8">
        <w:rPr>
          <w:rFonts w:ascii="Times New Roman" w:hAnsi="Times New Roman"/>
          <w:sz w:val="20"/>
          <w:szCs w:val="20"/>
          <w:lang w:eastAsia="zh-CN"/>
        </w:rPr>
        <w:t xml:space="preserve">xtended </w:t>
      </w:r>
      <w:r w:rsidRPr="00BB6DC8">
        <w:rPr>
          <w:rFonts w:ascii="Times New Roman" w:hAnsi="Times New Roman"/>
          <w:sz w:val="20"/>
          <w:szCs w:val="20"/>
          <w:lang w:eastAsia="zh-CN"/>
        </w:rPr>
        <w:t>s</w:t>
      </w:r>
      <w:r w:rsidR="00B9427A" w:rsidRPr="00BB6DC8">
        <w:rPr>
          <w:rFonts w:ascii="Times New Roman" w:hAnsi="Times New Roman"/>
          <w:sz w:val="20"/>
          <w:szCs w:val="20"/>
          <w:lang w:eastAsia="zh-CN"/>
        </w:rPr>
        <w:t>ensor</w:t>
      </w:r>
      <w:r w:rsidR="00CF1DDC" w:rsidRPr="00BB6DC8">
        <w:rPr>
          <w:rFonts w:ascii="Times New Roman" w:hAnsi="Times New Roman"/>
          <w:sz w:val="20"/>
          <w:szCs w:val="20"/>
          <w:lang w:eastAsia="zh-CN"/>
        </w:rPr>
        <w:t>s</w:t>
      </w:r>
    </w:p>
    <w:p w14:paraId="3764E464" w14:textId="5A3EFDC2" w:rsidR="00CF1DDC" w:rsidRPr="00BB6DC8" w:rsidRDefault="004B4D61" w:rsidP="00BB6DC8">
      <w:pPr>
        <w:pStyle w:val="ListParagraph"/>
        <w:numPr>
          <w:ilvl w:val="0"/>
          <w:numId w:val="12"/>
        </w:numPr>
        <w:jc w:val="both"/>
        <w:rPr>
          <w:lang w:eastAsia="zh-CN"/>
        </w:rPr>
      </w:pPr>
      <w:r w:rsidRPr="00BB6DC8">
        <w:rPr>
          <w:rFonts w:ascii="Times New Roman" w:hAnsi="Times New Roman"/>
          <w:sz w:val="20"/>
          <w:szCs w:val="20"/>
          <w:lang w:eastAsia="ja-JP"/>
        </w:rPr>
        <w:t>a</w:t>
      </w:r>
      <w:r w:rsidR="00B9427A" w:rsidRPr="00BB6DC8">
        <w:rPr>
          <w:rFonts w:ascii="Times New Roman" w:hAnsi="Times New Roman"/>
          <w:sz w:val="20"/>
          <w:szCs w:val="20"/>
          <w:lang w:eastAsia="ja-JP"/>
        </w:rPr>
        <w:t xml:space="preserve">dvanced </w:t>
      </w:r>
      <w:r w:rsidRPr="00BB6DC8">
        <w:rPr>
          <w:rFonts w:ascii="Times New Roman" w:hAnsi="Times New Roman"/>
          <w:sz w:val="20"/>
          <w:szCs w:val="20"/>
          <w:lang w:eastAsia="zh-CN"/>
        </w:rPr>
        <w:t>d</w:t>
      </w:r>
      <w:r w:rsidR="00B9427A" w:rsidRPr="00BB6DC8">
        <w:rPr>
          <w:rFonts w:ascii="Times New Roman" w:hAnsi="Times New Roman"/>
          <w:sz w:val="20"/>
          <w:szCs w:val="20"/>
          <w:lang w:eastAsia="ja-JP"/>
        </w:rPr>
        <w:t>riving</w:t>
      </w:r>
    </w:p>
    <w:p w14:paraId="2862F4A1" w14:textId="3D99E952" w:rsidR="00CF1DDC" w:rsidRPr="00BB6DC8" w:rsidRDefault="004B4D61" w:rsidP="00BB6DC8">
      <w:pPr>
        <w:pStyle w:val="ListParagraph"/>
        <w:numPr>
          <w:ilvl w:val="0"/>
          <w:numId w:val="12"/>
        </w:numPr>
        <w:jc w:val="both"/>
        <w:rPr>
          <w:lang w:eastAsia="zh-CN"/>
        </w:rPr>
      </w:pPr>
      <w:r w:rsidRPr="00BB6DC8">
        <w:rPr>
          <w:rFonts w:ascii="Times New Roman" w:hAnsi="Times New Roman"/>
          <w:sz w:val="20"/>
          <w:szCs w:val="20"/>
          <w:lang w:eastAsia="zh-CN"/>
        </w:rPr>
        <w:t>r</w:t>
      </w:r>
      <w:r w:rsidR="00B9427A" w:rsidRPr="00BB6DC8">
        <w:rPr>
          <w:rFonts w:ascii="Times New Roman" w:hAnsi="Times New Roman"/>
          <w:sz w:val="20"/>
          <w:szCs w:val="20"/>
          <w:lang w:eastAsia="zh-CN"/>
        </w:rPr>
        <w:t xml:space="preserve">emote </w:t>
      </w:r>
      <w:r w:rsidRPr="00BB6DC8">
        <w:rPr>
          <w:rFonts w:ascii="Times New Roman" w:hAnsi="Times New Roman"/>
          <w:sz w:val="20"/>
          <w:szCs w:val="20"/>
          <w:lang w:eastAsia="zh-CN"/>
        </w:rPr>
        <w:t>d</w:t>
      </w:r>
      <w:r w:rsidR="00B9427A" w:rsidRPr="00BB6DC8">
        <w:rPr>
          <w:rFonts w:ascii="Times New Roman" w:hAnsi="Times New Roman"/>
          <w:sz w:val="20"/>
          <w:szCs w:val="20"/>
          <w:lang w:eastAsia="zh-CN"/>
        </w:rPr>
        <w:t>riving</w:t>
      </w:r>
      <w:r w:rsidRPr="00BB6DC8">
        <w:rPr>
          <w:rFonts w:ascii="Times New Roman" w:hAnsi="Times New Roman"/>
          <w:sz w:val="20"/>
          <w:szCs w:val="20"/>
          <w:lang w:eastAsia="zh-CN"/>
        </w:rPr>
        <w:t>.</w:t>
      </w:r>
      <w:r w:rsidR="00FD0CBD" w:rsidRPr="00BB6DC8">
        <w:rPr>
          <w:rFonts w:ascii="Times New Roman" w:hAnsi="Times New Roman"/>
          <w:sz w:val="20"/>
          <w:szCs w:val="20"/>
          <w:lang w:eastAsia="zh-CN"/>
        </w:rPr>
        <w:t xml:space="preserve"> </w:t>
      </w:r>
    </w:p>
    <w:p w14:paraId="595E6C74" w14:textId="3884A26E" w:rsidR="003B0AB6" w:rsidRPr="00BB6DC8" w:rsidRDefault="00271BDA" w:rsidP="00BB6DC8">
      <w:pPr>
        <w:jc w:val="both"/>
        <w:rPr>
          <w:b/>
          <w:bCs/>
          <w:lang w:eastAsia="zh-CN"/>
        </w:rPr>
      </w:pPr>
      <w:r w:rsidRPr="00271BDA">
        <w:rPr>
          <w:bCs/>
          <w:lang w:eastAsia="zh-CN"/>
        </w:rPr>
        <w:br/>
      </w:r>
      <w:r w:rsidR="004B4D61" w:rsidRPr="00BB6DC8">
        <w:rPr>
          <w:lang w:eastAsia="zh-CN"/>
        </w:rPr>
        <w:t xml:space="preserve">With these </w:t>
      </w:r>
      <w:r w:rsidR="0063066F" w:rsidRPr="00BB6DC8">
        <w:rPr>
          <w:lang w:eastAsia="zh-CN"/>
        </w:rPr>
        <w:t>new services</w:t>
      </w:r>
      <w:r w:rsidR="004B4D61" w:rsidRPr="00BB6DC8">
        <w:rPr>
          <w:lang w:eastAsia="zh-CN"/>
        </w:rPr>
        <w:t xml:space="preserve"> in mind, it </w:t>
      </w:r>
      <w:r w:rsidR="0FF6C92F" w:rsidRPr="00B91DFE">
        <w:rPr>
          <w:lang w:eastAsia="zh-CN"/>
        </w:rPr>
        <w:t>is not fully</w:t>
      </w:r>
      <w:r w:rsidR="004B4D61" w:rsidRPr="00BB6DC8">
        <w:rPr>
          <w:lang w:eastAsia="zh-CN"/>
        </w:rPr>
        <w:t xml:space="preserve"> clear whether NR </w:t>
      </w:r>
      <w:r w:rsidR="00787454" w:rsidRPr="00B91DFE">
        <w:rPr>
          <w:lang w:eastAsia="zh-CN"/>
        </w:rPr>
        <w:t>SL</w:t>
      </w:r>
      <w:r w:rsidR="00787454" w:rsidRPr="00BB6DC8">
        <w:rPr>
          <w:lang w:eastAsia="zh-CN"/>
        </w:rPr>
        <w:t xml:space="preserve"> </w:t>
      </w:r>
      <w:r w:rsidR="004B4D61" w:rsidRPr="00BB6DC8">
        <w:rPr>
          <w:lang w:eastAsia="zh-CN"/>
        </w:rPr>
        <w:t xml:space="preserve">should support basic V2X services. </w:t>
      </w:r>
      <w:r w:rsidR="0FF6C92F" w:rsidRPr="00BB6DC8">
        <w:rPr>
          <w:lang w:eastAsia="zh-CN"/>
        </w:rPr>
        <w:t>I</w:t>
      </w:r>
      <w:r w:rsidR="19A5662A" w:rsidRPr="00BB6DC8">
        <w:rPr>
          <w:lang w:eastAsia="zh-CN"/>
        </w:rPr>
        <w:t>n our view, though NR V2X study is targeted to support the advanced V2X services</w:t>
      </w:r>
      <w:r w:rsidR="210CF451" w:rsidRPr="00BB6DC8">
        <w:rPr>
          <w:lang w:eastAsia="zh-CN"/>
        </w:rPr>
        <w:t xml:space="preserve">, the NR V2X SL design should be possible to support basic V2X services that </w:t>
      </w:r>
      <w:r w:rsidR="37F4BCFB" w:rsidRPr="00BB6DC8">
        <w:rPr>
          <w:lang w:eastAsia="zh-CN"/>
        </w:rPr>
        <w:t>have less str</w:t>
      </w:r>
      <w:r w:rsidR="5210C14A" w:rsidRPr="00BB6DC8">
        <w:rPr>
          <w:lang w:eastAsia="zh-CN"/>
        </w:rPr>
        <w:t>ingent requirements than the advanced</w:t>
      </w:r>
      <w:r w:rsidR="609FBFC8" w:rsidRPr="00BB6DC8">
        <w:rPr>
          <w:lang w:eastAsia="zh-CN"/>
        </w:rPr>
        <w:t xml:space="preserve"> V2X services. </w:t>
      </w:r>
      <w:r w:rsidR="2A807C04" w:rsidRPr="00BB6DC8">
        <w:rPr>
          <w:lang w:eastAsia="zh-CN"/>
        </w:rPr>
        <w:t>Allowing NR V2X</w:t>
      </w:r>
      <w:r w:rsidR="72941686" w:rsidRPr="00BB6DC8">
        <w:rPr>
          <w:lang w:eastAsia="zh-CN"/>
        </w:rPr>
        <w:t xml:space="preserve"> </w:t>
      </w:r>
      <w:r w:rsidR="004A2C89">
        <w:rPr>
          <w:lang w:eastAsia="zh-CN"/>
        </w:rPr>
        <w:t xml:space="preserve">to </w:t>
      </w:r>
      <w:r w:rsidR="72941686" w:rsidRPr="00BB6DC8">
        <w:rPr>
          <w:lang w:eastAsia="zh-CN"/>
        </w:rPr>
        <w:t>support basic V2X service</w:t>
      </w:r>
      <w:r w:rsidR="004A2C89">
        <w:rPr>
          <w:lang w:eastAsia="zh-CN"/>
        </w:rPr>
        <w:t>s</w:t>
      </w:r>
      <w:r w:rsidR="72941686" w:rsidRPr="00BB6DC8">
        <w:rPr>
          <w:lang w:eastAsia="zh-CN"/>
        </w:rPr>
        <w:t xml:space="preserve"> </w:t>
      </w:r>
      <w:r w:rsidR="00247752" w:rsidRPr="00BB6DC8">
        <w:rPr>
          <w:lang w:eastAsia="zh-CN"/>
        </w:rPr>
        <w:t>would</w:t>
      </w:r>
      <w:r w:rsidR="003B0AB6" w:rsidRPr="00BB6DC8">
        <w:rPr>
          <w:lang w:eastAsia="zh-CN"/>
        </w:rPr>
        <w:t xml:space="preserve"> offer more flexibility for deployment </w:t>
      </w:r>
      <w:r w:rsidR="0564A7F9" w:rsidRPr="00BB6DC8">
        <w:rPr>
          <w:lang w:eastAsia="zh-CN"/>
        </w:rPr>
        <w:t xml:space="preserve">as </w:t>
      </w:r>
      <w:r w:rsidR="48C92138" w:rsidRPr="00BB6DC8">
        <w:rPr>
          <w:lang w:eastAsia="zh-CN"/>
        </w:rPr>
        <w:t xml:space="preserve">the </w:t>
      </w:r>
      <w:r w:rsidR="0564A7F9" w:rsidRPr="00BB6DC8">
        <w:rPr>
          <w:lang w:eastAsia="zh-CN"/>
        </w:rPr>
        <w:t>regulator</w:t>
      </w:r>
      <w:r w:rsidR="48C92138" w:rsidRPr="00BB6DC8">
        <w:rPr>
          <w:lang w:eastAsia="zh-CN"/>
        </w:rPr>
        <w:t>s</w:t>
      </w:r>
      <w:r w:rsidR="0564A7F9" w:rsidRPr="00BB6DC8">
        <w:rPr>
          <w:lang w:eastAsia="zh-CN"/>
        </w:rPr>
        <w:t xml:space="preserve"> and operator</w:t>
      </w:r>
      <w:r w:rsidR="48C92138" w:rsidRPr="00BB6DC8">
        <w:rPr>
          <w:lang w:eastAsia="zh-CN"/>
        </w:rPr>
        <w:t>s</w:t>
      </w:r>
      <w:r w:rsidR="003B0AB6" w:rsidRPr="00BB6DC8">
        <w:rPr>
          <w:lang w:eastAsia="zh-CN"/>
        </w:rPr>
        <w:t xml:space="preserve"> can </w:t>
      </w:r>
      <w:r w:rsidR="7AABCA4F" w:rsidRPr="00BB6DC8">
        <w:rPr>
          <w:lang w:eastAsia="zh-CN"/>
        </w:rPr>
        <w:t xml:space="preserve">flexibly decide to deploy either only one </w:t>
      </w:r>
      <w:r w:rsidR="4E69B0C0" w:rsidRPr="00BB6DC8">
        <w:rPr>
          <w:lang w:eastAsia="zh-CN"/>
        </w:rPr>
        <w:t xml:space="preserve">technology to </w:t>
      </w:r>
      <w:r w:rsidR="003B0AB6" w:rsidRPr="00BB6DC8">
        <w:rPr>
          <w:lang w:eastAsia="zh-CN"/>
        </w:rPr>
        <w:t xml:space="preserve">support full </w:t>
      </w:r>
      <w:r w:rsidR="004A2C89">
        <w:rPr>
          <w:lang w:eastAsia="zh-CN"/>
        </w:rPr>
        <w:t xml:space="preserve">set of </w:t>
      </w:r>
      <w:r w:rsidR="003B0AB6" w:rsidRPr="00BB6DC8">
        <w:rPr>
          <w:lang w:eastAsia="zh-CN"/>
        </w:rPr>
        <w:t xml:space="preserve">V2X services </w:t>
      </w:r>
      <w:r w:rsidR="4E69B0C0" w:rsidRPr="00BB6DC8">
        <w:rPr>
          <w:lang w:eastAsia="zh-CN"/>
        </w:rPr>
        <w:t xml:space="preserve">or </w:t>
      </w:r>
      <w:r w:rsidR="7CBE7273" w:rsidRPr="00BB6DC8">
        <w:rPr>
          <w:lang w:eastAsia="zh-CN"/>
        </w:rPr>
        <w:t>both.</w:t>
      </w:r>
      <w:r w:rsidR="4E69B0C0" w:rsidRPr="00BB6DC8">
        <w:rPr>
          <w:lang w:eastAsia="zh-CN"/>
        </w:rPr>
        <w:t xml:space="preserve"> </w:t>
      </w:r>
      <w:r w:rsidR="00B91DFE">
        <w:rPr>
          <w:lang w:eastAsia="zh-CN"/>
        </w:rPr>
        <w:t xml:space="preserve">On the other hand, if basic V2X services cannot be supported by the NR, both NR V2X and LTE V2X need to be deployed in order to enable full </w:t>
      </w:r>
      <w:r w:rsidR="004E422B">
        <w:rPr>
          <w:lang w:eastAsia="zh-CN"/>
        </w:rPr>
        <w:t xml:space="preserve">set of </w:t>
      </w:r>
      <w:r w:rsidR="00B91DFE">
        <w:rPr>
          <w:lang w:eastAsia="zh-CN"/>
        </w:rPr>
        <w:t>V2X services, which seems a bit cumbersome to regulators and stakeholders in terms of extra spectrum license and device cost due to dual mode operation.</w:t>
      </w:r>
    </w:p>
    <w:p w14:paraId="3ADE9AE5" w14:textId="591D5F00" w:rsidR="003B0AB6" w:rsidRPr="00BB6DC8" w:rsidRDefault="003B0AB6" w:rsidP="00BB6DC8">
      <w:pPr>
        <w:jc w:val="both"/>
        <w:rPr>
          <w:b/>
          <w:bCs/>
          <w:lang w:eastAsia="zh-CN"/>
        </w:rPr>
      </w:pPr>
      <w:r w:rsidRPr="00BB6DC8">
        <w:rPr>
          <w:b/>
          <w:bCs/>
          <w:lang w:eastAsia="zh-CN"/>
        </w:rPr>
        <w:t>Observation</w:t>
      </w:r>
      <w:r w:rsidR="00ED3A24" w:rsidRPr="00BB6DC8">
        <w:rPr>
          <w:b/>
          <w:bCs/>
          <w:lang w:eastAsia="zh-CN"/>
        </w:rPr>
        <w:t xml:space="preserve"> 1</w:t>
      </w:r>
      <w:r w:rsidRPr="00BB6DC8">
        <w:rPr>
          <w:b/>
          <w:bCs/>
          <w:lang w:eastAsia="zh-CN"/>
        </w:rPr>
        <w:t xml:space="preserve">: </w:t>
      </w:r>
      <w:r w:rsidR="00247752" w:rsidRPr="00BB6DC8">
        <w:rPr>
          <w:b/>
          <w:bCs/>
          <w:lang w:eastAsia="zh-CN"/>
        </w:rPr>
        <w:t>In addition to advanced V2X services, i</w:t>
      </w:r>
      <w:r w:rsidRPr="00BB6DC8">
        <w:rPr>
          <w:b/>
          <w:bCs/>
          <w:lang w:eastAsia="zh-CN"/>
        </w:rPr>
        <w:t>f NR V2X can</w:t>
      </w:r>
      <w:r w:rsidR="00247752" w:rsidRPr="00BB6DC8">
        <w:rPr>
          <w:b/>
          <w:bCs/>
          <w:lang w:eastAsia="zh-CN"/>
        </w:rPr>
        <w:t xml:space="preserve"> also</w:t>
      </w:r>
      <w:r w:rsidRPr="00BB6DC8">
        <w:rPr>
          <w:b/>
          <w:bCs/>
          <w:lang w:eastAsia="zh-CN"/>
        </w:rPr>
        <w:t xml:space="preserve"> support basic V2X services, mor</w:t>
      </w:r>
      <w:r w:rsidR="00860A9D" w:rsidRPr="00BB6DC8">
        <w:rPr>
          <w:b/>
          <w:bCs/>
          <w:lang w:eastAsia="zh-CN"/>
        </w:rPr>
        <w:t>e flexibility in deployment can be achieved.</w:t>
      </w:r>
    </w:p>
    <w:p w14:paraId="156FAAD5" w14:textId="56D255A5" w:rsidR="3249752C" w:rsidRPr="00BB6DC8" w:rsidRDefault="3249752C" w:rsidP="00BB6DC8">
      <w:pPr>
        <w:jc w:val="both"/>
        <w:rPr>
          <w:b/>
          <w:bCs/>
        </w:rPr>
      </w:pPr>
      <w:r w:rsidRPr="00BB6DC8">
        <w:rPr>
          <w:b/>
          <w:bCs/>
        </w:rPr>
        <w:t>Proposal 1: NR SL should support all V2X services</w:t>
      </w:r>
      <w:r w:rsidR="00051869">
        <w:rPr>
          <w:b/>
          <w:bCs/>
        </w:rPr>
        <w:t xml:space="preserve"> (i.e. safety and non-safety related)</w:t>
      </w:r>
      <w:r w:rsidR="14D52AE7" w:rsidRPr="00BB6DC8">
        <w:rPr>
          <w:b/>
          <w:bCs/>
        </w:rPr>
        <w:t>.</w:t>
      </w:r>
    </w:p>
    <w:p w14:paraId="54EC6DAD" w14:textId="218D64D1" w:rsidR="00D120D7" w:rsidRDefault="00A93904" w:rsidP="00BB6DC8">
      <w:pPr>
        <w:jc w:val="both"/>
      </w:pPr>
      <w:r>
        <w:t xml:space="preserve">RAN1 has discussed the in-device co-existence of </w:t>
      </w:r>
      <w:r w:rsidR="00323017">
        <w:t xml:space="preserve">LTE and NR sidelink, which implies that NR UE may operate LTE and NR SL simultaneously for at least different V2X services. </w:t>
      </w:r>
      <w:r w:rsidR="00EF70DE">
        <w:t xml:space="preserve">In this </w:t>
      </w:r>
      <w:r w:rsidR="00323017">
        <w:t>case</w:t>
      </w:r>
      <w:r w:rsidR="00CF0063">
        <w:t xml:space="preserve">, to avoid </w:t>
      </w:r>
      <w:r w:rsidR="00485C95">
        <w:t xml:space="preserve">the redundancy of </w:t>
      </w:r>
      <w:r w:rsidR="00CF0063">
        <w:t xml:space="preserve">having NR UE </w:t>
      </w:r>
      <w:r w:rsidR="00323017">
        <w:t xml:space="preserve">operating both LTE and NR SL access to both LTE and NR serving NW for LTE and NR SL control respectively, </w:t>
      </w:r>
      <w:r w:rsidR="00650745">
        <w:t>,</w:t>
      </w:r>
      <w:r w:rsidR="00CF0063">
        <w:t xml:space="preserve"> the</w:t>
      </w:r>
      <w:r w:rsidR="00650745">
        <w:t xml:space="preserve"> serving</w:t>
      </w:r>
      <w:r w:rsidR="00CF0063">
        <w:t xml:space="preserve"> NR network needs to be able to control LTE sidelink transmissions of NR UE. RAN1 has so far agreed </w:t>
      </w:r>
      <w:r w:rsidR="00D120D7">
        <w:t xml:space="preserve">that </w:t>
      </w:r>
      <w:r w:rsidR="00D120D7" w:rsidRPr="001A4779">
        <w:t>NR Uu provides necessary semi-static configuration for mode-4 LTE SL communications</w:t>
      </w:r>
      <w:r w:rsidR="00EF6345">
        <w:t xml:space="preserve"> [2]</w:t>
      </w:r>
      <w:r w:rsidR="00D120D7">
        <w:t xml:space="preserve">. </w:t>
      </w:r>
      <w:r w:rsidR="00CF4DB6">
        <w:t xml:space="preserve">RAN1 also agreed on support of either TDM- or FDM-based coexistence of LTE and NR sidelinks. For </w:t>
      </w:r>
      <w:r w:rsidR="00FE5232">
        <w:t xml:space="preserve">at least the </w:t>
      </w:r>
      <w:r w:rsidR="00CF4DB6">
        <w:t xml:space="preserve">TDM-based </w:t>
      </w:r>
      <w:r w:rsidR="00FE5232">
        <w:t>coexistence</w:t>
      </w:r>
      <w:r w:rsidR="00CF4DB6">
        <w:t>, if NR sidelink is based on Mode-1 then the serving gNB of NR UE may need to know about scheduled LTE sidelink transmissions of NR UE in advance</w:t>
      </w:r>
      <w:r w:rsidR="00FE5232">
        <w:t xml:space="preserve"> or NR UE may need to pre-empt one over the other between simultaneously scheduled LTE and NR sidelink transmissions. In this case, h</w:t>
      </w:r>
      <w:r w:rsidR="00B95086">
        <w:t>aving the serving gNB</w:t>
      </w:r>
      <w:r w:rsidR="00FE5232">
        <w:t xml:space="preserve"> schedule for LTE sidelink transmissions of NR UE or, that is, </w:t>
      </w:r>
      <w:r w:rsidR="00722BAB">
        <w:t xml:space="preserve">NR Uu provides control for </w:t>
      </w:r>
      <w:r w:rsidR="00FE5232">
        <w:t>LTE mode-3</w:t>
      </w:r>
      <w:r w:rsidR="00722BAB">
        <w:t>,</w:t>
      </w:r>
      <w:r w:rsidR="00FE5232">
        <w:t xml:space="preserve"> may be </w:t>
      </w:r>
      <w:r w:rsidR="00B95086">
        <w:t>more reassuring</w:t>
      </w:r>
      <w:r w:rsidR="005B382F">
        <w:t xml:space="preserve"> or controllable for the serving NR network</w:t>
      </w:r>
      <w:r w:rsidR="00FE5232">
        <w:t xml:space="preserve">. </w:t>
      </w:r>
      <w:r w:rsidR="00722BAB">
        <w:t xml:space="preserve">It is noted that Rel-15 LTE V2X has considered </w:t>
      </w:r>
      <w:r w:rsidR="00650745">
        <w:t>resource pool sharing between LTE mode-3 and mode-4</w:t>
      </w:r>
      <w:r w:rsidR="00722BAB">
        <w:t xml:space="preserve"> based on</w:t>
      </w:r>
      <w:r w:rsidR="005B382F">
        <w:t xml:space="preserve"> UE measurements and</w:t>
      </w:r>
      <w:r w:rsidR="00722BAB">
        <w:t xml:space="preserve"> report</w:t>
      </w:r>
      <w:r w:rsidR="005B382F">
        <w:t>ing</w:t>
      </w:r>
      <w:r w:rsidR="00722BAB">
        <w:t xml:space="preserve"> on shared resources. The same analogy may be applied for enabling and facilitating NR Uu </w:t>
      </w:r>
      <w:r w:rsidR="00B95086">
        <w:t>control f</w:t>
      </w:r>
      <w:r w:rsidR="00966094">
        <w:t xml:space="preserve">or sidelink transmissions of V2X </w:t>
      </w:r>
      <w:r w:rsidR="00B95086">
        <w:t xml:space="preserve">UE in </w:t>
      </w:r>
      <w:r w:rsidR="00722BAB">
        <w:t>LTE mode-3.</w:t>
      </w:r>
    </w:p>
    <w:p w14:paraId="03D49523" w14:textId="5C81EBB7" w:rsidR="000657AD" w:rsidRPr="00BB6DC8" w:rsidRDefault="000657AD">
      <w:pPr>
        <w:rPr>
          <w:b/>
          <w:bCs/>
        </w:rPr>
      </w:pPr>
      <w:r w:rsidRPr="00BB6DC8">
        <w:rPr>
          <w:b/>
          <w:bCs/>
        </w:rPr>
        <w:t xml:space="preserve">Proposal </w:t>
      </w:r>
      <w:r w:rsidR="6E468633" w:rsidRPr="00BB6DC8">
        <w:rPr>
          <w:b/>
          <w:bCs/>
        </w:rPr>
        <w:t>2</w:t>
      </w:r>
      <w:r w:rsidRPr="00BB6DC8">
        <w:rPr>
          <w:b/>
          <w:bCs/>
        </w:rPr>
        <w:t xml:space="preserve">: RAN2 </w:t>
      </w:r>
      <w:r w:rsidR="00B95086">
        <w:rPr>
          <w:b/>
          <w:bCs/>
        </w:rPr>
        <w:t>to study</w:t>
      </w:r>
      <w:r w:rsidR="00B95086" w:rsidRPr="00B95086">
        <w:t xml:space="preserve"> </w:t>
      </w:r>
      <w:r w:rsidR="00B95086" w:rsidRPr="00B95086">
        <w:rPr>
          <w:b/>
          <w:bCs/>
        </w:rPr>
        <w:t xml:space="preserve">NR Uu control </w:t>
      </w:r>
      <w:r w:rsidR="00966094">
        <w:rPr>
          <w:b/>
          <w:bCs/>
        </w:rPr>
        <w:t>for sidelink transmissions of V2X</w:t>
      </w:r>
      <w:r w:rsidR="00B95086">
        <w:rPr>
          <w:b/>
          <w:bCs/>
        </w:rPr>
        <w:t xml:space="preserve"> U</w:t>
      </w:r>
      <w:r w:rsidR="00DE39A3">
        <w:rPr>
          <w:b/>
          <w:bCs/>
        </w:rPr>
        <w:t>E</w:t>
      </w:r>
      <w:r w:rsidR="00B95086" w:rsidRPr="00B95086">
        <w:rPr>
          <w:b/>
          <w:bCs/>
        </w:rPr>
        <w:t xml:space="preserve"> in LTE mode-3</w:t>
      </w:r>
      <w:r w:rsidR="00306C74" w:rsidRPr="00BB6DC8">
        <w:rPr>
          <w:b/>
          <w:bCs/>
        </w:rPr>
        <w:t>.</w:t>
      </w:r>
    </w:p>
    <w:p w14:paraId="43A12B72" w14:textId="7FF8D8BD" w:rsidR="00CD4C7B" w:rsidRPr="00271BDA" w:rsidRDefault="00CA26D6" w:rsidP="00CD4C7B">
      <w:pPr>
        <w:pStyle w:val="Heading1"/>
      </w:pPr>
      <w:r w:rsidRPr="00271BDA">
        <w:t>3</w:t>
      </w:r>
      <w:r w:rsidR="00F8510A" w:rsidRPr="00271BDA">
        <w:tab/>
        <w:t>Conclusion</w:t>
      </w:r>
    </w:p>
    <w:p w14:paraId="190C81D1" w14:textId="69FC9F6B" w:rsidR="00CD4C7B" w:rsidRPr="00271BDA" w:rsidRDefault="00784FD5" w:rsidP="00CD4C7B">
      <w:r w:rsidRPr="00271BDA">
        <w:t xml:space="preserve">This paper </w:t>
      </w:r>
      <w:r w:rsidR="006C74C5" w:rsidRPr="00271BDA">
        <w:t xml:space="preserve">discussed the coexistence issue of NR V2X and LTE V2X and </w:t>
      </w:r>
      <w:r w:rsidRPr="00271BDA">
        <w:t>we have made the following proposals:</w:t>
      </w:r>
    </w:p>
    <w:p w14:paraId="5245F043" w14:textId="407844E9" w:rsidR="00DE39A3" w:rsidRDefault="00DE39A3" w:rsidP="00966094">
      <w:pPr>
        <w:jc w:val="both"/>
        <w:rPr>
          <w:b/>
          <w:bCs/>
          <w:lang w:eastAsia="zh-CN"/>
        </w:rPr>
      </w:pPr>
      <w:r w:rsidRPr="00BB6DC8">
        <w:rPr>
          <w:b/>
          <w:bCs/>
          <w:lang w:eastAsia="zh-CN"/>
        </w:rPr>
        <w:t>Observation 1: In addition to advanced V2X services, if NR V2X can also support basic V2X services, more flexibility in deployment can be achieved.</w:t>
      </w:r>
    </w:p>
    <w:p w14:paraId="50A0B7A6" w14:textId="5AE9B15C" w:rsidR="3F141349" w:rsidRPr="00BB6DC8" w:rsidRDefault="3F141349">
      <w:pPr>
        <w:rPr>
          <w:b/>
          <w:bCs/>
        </w:rPr>
      </w:pPr>
      <w:r w:rsidRPr="00BB6DC8">
        <w:rPr>
          <w:b/>
          <w:bCs/>
        </w:rPr>
        <w:t>Proposal 1: NR SL should support all V2X services</w:t>
      </w:r>
      <w:r w:rsidR="00051869">
        <w:rPr>
          <w:b/>
          <w:bCs/>
        </w:rPr>
        <w:t xml:space="preserve"> (i.e. safety and non-safety related)</w:t>
      </w:r>
      <w:r w:rsidRPr="00BB6DC8">
        <w:rPr>
          <w:b/>
          <w:bCs/>
        </w:rPr>
        <w:t>.</w:t>
      </w:r>
    </w:p>
    <w:p w14:paraId="6A453A2C" w14:textId="11F691F8" w:rsidR="004F26E5" w:rsidRPr="00BB6DC8" w:rsidRDefault="004F26E5">
      <w:pPr>
        <w:rPr>
          <w:b/>
          <w:bCs/>
        </w:rPr>
      </w:pPr>
      <w:r w:rsidRPr="00BB6DC8">
        <w:rPr>
          <w:b/>
          <w:bCs/>
        </w:rPr>
        <w:t xml:space="preserve">Proposal </w:t>
      </w:r>
      <w:r w:rsidR="3F141349" w:rsidRPr="00BB6DC8">
        <w:rPr>
          <w:b/>
          <w:bCs/>
        </w:rPr>
        <w:t>2</w:t>
      </w:r>
      <w:r w:rsidRPr="00BB6DC8">
        <w:rPr>
          <w:b/>
          <w:bCs/>
        </w:rPr>
        <w:t xml:space="preserve">: </w:t>
      </w:r>
      <w:r w:rsidR="005B382F" w:rsidRPr="00BB6DC8">
        <w:rPr>
          <w:b/>
          <w:bCs/>
        </w:rPr>
        <w:t xml:space="preserve">RAN2 </w:t>
      </w:r>
      <w:r w:rsidR="005B382F">
        <w:rPr>
          <w:b/>
          <w:bCs/>
        </w:rPr>
        <w:t>to study</w:t>
      </w:r>
      <w:r w:rsidR="005B382F" w:rsidRPr="00B95086">
        <w:t xml:space="preserve"> </w:t>
      </w:r>
      <w:r w:rsidR="005B382F" w:rsidRPr="00B95086">
        <w:rPr>
          <w:b/>
          <w:bCs/>
        </w:rPr>
        <w:t xml:space="preserve">NR Uu control </w:t>
      </w:r>
      <w:r w:rsidR="00966094">
        <w:rPr>
          <w:b/>
          <w:bCs/>
        </w:rPr>
        <w:t>for sidelink transmissions of V2X</w:t>
      </w:r>
      <w:r w:rsidR="005B382F">
        <w:rPr>
          <w:b/>
          <w:bCs/>
        </w:rPr>
        <w:t xml:space="preserve"> U</w:t>
      </w:r>
      <w:r w:rsidR="00DE39A3">
        <w:rPr>
          <w:b/>
          <w:bCs/>
        </w:rPr>
        <w:t>E</w:t>
      </w:r>
      <w:r w:rsidR="005B382F" w:rsidRPr="00B95086">
        <w:rPr>
          <w:b/>
          <w:bCs/>
        </w:rPr>
        <w:t xml:space="preserve"> in LTE mode-3</w:t>
      </w:r>
      <w:r w:rsidRPr="00BB6DC8">
        <w:rPr>
          <w:b/>
          <w:bCs/>
        </w:rPr>
        <w:t>.</w:t>
      </w:r>
    </w:p>
    <w:p w14:paraId="0FDCFAC2" w14:textId="77777777" w:rsidR="00CD4C7B" w:rsidRPr="00271BDA" w:rsidRDefault="00CD4C7B" w:rsidP="00CD4C7B">
      <w:pPr>
        <w:pStyle w:val="Heading1"/>
      </w:pPr>
      <w:r w:rsidRPr="00271BDA">
        <w:t>References</w:t>
      </w:r>
    </w:p>
    <w:p w14:paraId="657E93C5" w14:textId="78062B99" w:rsidR="2C398D48" w:rsidRPr="00B95086" w:rsidRDefault="00172C3C" w:rsidP="00BB6DC8">
      <w:pPr>
        <w:numPr>
          <w:ilvl w:val="0"/>
          <w:numId w:val="4"/>
        </w:numPr>
        <w:overflowPunct w:val="0"/>
        <w:autoSpaceDE w:val="0"/>
        <w:autoSpaceDN w:val="0"/>
        <w:adjustRightInd w:val="0"/>
        <w:textAlignment w:val="baseline"/>
      </w:pPr>
      <w:bookmarkStart w:id="1" w:name="_Ref524965632"/>
      <w:bookmarkStart w:id="2" w:name="_Ref75086397"/>
      <w:r w:rsidRPr="00271BDA">
        <w:t xml:space="preserve">RP-181429 </w:t>
      </w:r>
      <w:r w:rsidRPr="6135A551">
        <w:rPr>
          <w:i/>
          <w:iCs/>
        </w:rPr>
        <w:t>New SID: Study on NR V2X</w:t>
      </w:r>
      <w:r w:rsidRPr="6135A551">
        <w:t xml:space="preserve">, </w:t>
      </w:r>
      <w:r w:rsidRPr="00B91DFE">
        <w:t>3GPP TSG RAN Meeting #80 La Jolla, CA, USA, 11th – 14th June 2018</w:t>
      </w:r>
      <w:bookmarkEnd w:id="1"/>
      <w:bookmarkEnd w:id="2"/>
    </w:p>
    <w:p w14:paraId="1FC38F7C" w14:textId="168C9101" w:rsidR="00B95086" w:rsidRDefault="00B95086" w:rsidP="00B95086">
      <w:pPr>
        <w:numPr>
          <w:ilvl w:val="0"/>
          <w:numId w:val="4"/>
        </w:numPr>
        <w:overflowPunct w:val="0"/>
        <w:autoSpaceDE w:val="0"/>
        <w:autoSpaceDN w:val="0"/>
        <w:adjustRightInd w:val="0"/>
        <w:textAlignment w:val="baseline"/>
      </w:pPr>
      <w:r w:rsidRPr="00382439">
        <w:t>Chairman’s note</w:t>
      </w:r>
      <w:r w:rsidR="00DE39A3">
        <w:t>s</w:t>
      </w:r>
      <w:r w:rsidRPr="00382439">
        <w:t>, RAN1#94</w:t>
      </w:r>
      <w:r>
        <w:t>bis, October</w:t>
      </w:r>
      <w:r w:rsidRPr="00382439">
        <w:t xml:space="preserve"> 2018.</w:t>
      </w:r>
    </w:p>
    <w:sectPr w:rsidR="00B95086" w:rsidSect="0061521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BEA5F" w14:textId="77777777" w:rsidR="002C6FC0" w:rsidRDefault="002C6FC0">
      <w:r>
        <w:separator/>
      </w:r>
    </w:p>
  </w:endnote>
  <w:endnote w:type="continuationSeparator" w:id="0">
    <w:p w14:paraId="45B30FAE" w14:textId="77777777" w:rsidR="002C6FC0" w:rsidRDefault="002C6FC0">
      <w:r>
        <w:continuationSeparator/>
      </w:r>
    </w:p>
  </w:endnote>
  <w:endnote w:type="continuationNotice" w:id="1">
    <w:p w14:paraId="5A7276C2" w14:textId="77777777" w:rsidR="002C6FC0" w:rsidRDefault="002C6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EE"/>
    <w:family w:val="swiss"/>
    <w:pitch w:val="variable"/>
    <w:sig w:usb0="E0002EFF" w:usb1="C0007843" w:usb2="00000009" w:usb3="00000000" w:csb0="000001FF"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B9241" w14:textId="77777777" w:rsidR="002C6FC0" w:rsidRDefault="002C6FC0">
      <w:r>
        <w:separator/>
      </w:r>
    </w:p>
  </w:footnote>
  <w:footnote w:type="continuationSeparator" w:id="0">
    <w:p w14:paraId="2F6FE5E1" w14:textId="77777777" w:rsidR="002C6FC0" w:rsidRDefault="002C6FC0">
      <w:r>
        <w:continuationSeparator/>
      </w:r>
    </w:p>
  </w:footnote>
  <w:footnote w:type="continuationNotice" w:id="1">
    <w:p w14:paraId="19B9225D" w14:textId="77777777" w:rsidR="002C6FC0" w:rsidRDefault="002C6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BC688A"/>
    <w:multiLevelType w:val="hybridMultilevel"/>
    <w:tmpl w:val="A2EE0DA6"/>
    <w:lvl w:ilvl="0" w:tplc="0C880A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820125"/>
    <w:multiLevelType w:val="hybridMultilevel"/>
    <w:tmpl w:val="2AEE7996"/>
    <w:lvl w:ilvl="0" w:tplc="F006B0FA">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2BC23B4"/>
    <w:multiLevelType w:val="hybridMultilevel"/>
    <w:tmpl w:val="C4A2F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8D1310A"/>
    <w:multiLevelType w:val="hybridMultilevel"/>
    <w:tmpl w:val="E6D2B0B0"/>
    <w:lvl w:ilvl="0" w:tplc="04090001">
      <w:start w:val="1"/>
      <w:numFmt w:val="bullet"/>
      <w:lvlText w:val=""/>
      <w:lvlJc w:val="left"/>
      <w:pPr>
        <w:ind w:left="800" w:hanging="400"/>
      </w:pPr>
      <w:rPr>
        <w:rFonts w:ascii="Wingdings" w:hAnsi="Wingdings" w:hint="default"/>
      </w:rPr>
    </w:lvl>
    <w:lvl w:ilvl="1" w:tplc="F006B0FA">
      <w:numFmt w:val="bullet"/>
      <w:lvlText w:val="-"/>
      <w:lvlJc w:val="left"/>
      <w:pPr>
        <w:ind w:left="1160" w:hanging="36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DDA6DD3"/>
    <w:multiLevelType w:val="hybridMultilevel"/>
    <w:tmpl w:val="DB085864"/>
    <w:lvl w:ilvl="0" w:tplc="85DA5E9C">
      <w:start w:val="1"/>
      <w:numFmt w:val="bullet"/>
      <w:lvlText w:val=""/>
      <w:lvlJc w:val="left"/>
      <w:pPr>
        <w:ind w:left="420" w:hanging="420"/>
      </w:pPr>
      <w:rPr>
        <w:rFonts w:ascii="Symbol" w:hAnsi="Symbol" w:hint="default"/>
        <w:lang w:val="nl-NL"/>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5"/>
  </w:num>
  <w:num w:numId="6">
    <w:abstractNumId w:val="9"/>
  </w:num>
  <w:num w:numId="7">
    <w:abstractNumId w:val="10"/>
  </w:num>
  <w:num w:numId="8">
    <w:abstractNumId w:val="8"/>
  </w:num>
  <w:num w:numId="9">
    <w:abstractNumId w:val="3"/>
  </w:num>
  <w:num w:numId="10">
    <w:abstractNumId w:val="1"/>
  </w:num>
  <w:num w:numId="11">
    <w:abstractNumId w:val="11"/>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BC"/>
    <w:rsid w:val="00025F71"/>
    <w:rsid w:val="00033397"/>
    <w:rsid w:val="00040095"/>
    <w:rsid w:val="000445B5"/>
    <w:rsid w:val="00051869"/>
    <w:rsid w:val="00052703"/>
    <w:rsid w:val="000612EE"/>
    <w:rsid w:val="0006309E"/>
    <w:rsid w:val="000657AD"/>
    <w:rsid w:val="00080512"/>
    <w:rsid w:val="000859F5"/>
    <w:rsid w:val="00090468"/>
    <w:rsid w:val="00095A1F"/>
    <w:rsid w:val="000B372A"/>
    <w:rsid w:val="000B50D9"/>
    <w:rsid w:val="000B5DE6"/>
    <w:rsid w:val="000B7BCF"/>
    <w:rsid w:val="000C522B"/>
    <w:rsid w:val="000D58AB"/>
    <w:rsid w:val="00105704"/>
    <w:rsid w:val="00112F1A"/>
    <w:rsid w:val="001160AD"/>
    <w:rsid w:val="00123BBE"/>
    <w:rsid w:val="00145075"/>
    <w:rsid w:val="0014652E"/>
    <w:rsid w:val="00166624"/>
    <w:rsid w:val="00172C3C"/>
    <w:rsid w:val="001741A0"/>
    <w:rsid w:val="00175FA0"/>
    <w:rsid w:val="00191EDE"/>
    <w:rsid w:val="00194CD0"/>
    <w:rsid w:val="00197D2E"/>
    <w:rsid w:val="001B49C9"/>
    <w:rsid w:val="001C4F79"/>
    <w:rsid w:val="001D6412"/>
    <w:rsid w:val="001F168B"/>
    <w:rsid w:val="001F7831"/>
    <w:rsid w:val="00204045"/>
    <w:rsid w:val="0020712B"/>
    <w:rsid w:val="00217AA6"/>
    <w:rsid w:val="00221526"/>
    <w:rsid w:val="0022606D"/>
    <w:rsid w:val="00231728"/>
    <w:rsid w:val="00234796"/>
    <w:rsid w:val="00247752"/>
    <w:rsid w:val="002503A0"/>
    <w:rsid w:val="002569EB"/>
    <w:rsid w:val="0025772E"/>
    <w:rsid w:val="002610D8"/>
    <w:rsid w:val="0026389B"/>
    <w:rsid w:val="00271BDA"/>
    <w:rsid w:val="002747EC"/>
    <w:rsid w:val="002855BF"/>
    <w:rsid w:val="002A12CD"/>
    <w:rsid w:val="002C6FC0"/>
    <w:rsid w:val="002D1CF4"/>
    <w:rsid w:val="002D79BD"/>
    <w:rsid w:val="002F0D22"/>
    <w:rsid w:val="00303F66"/>
    <w:rsid w:val="0030631A"/>
    <w:rsid w:val="00306C74"/>
    <w:rsid w:val="00310759"/>
    <w:rsid w:val="003172DC"/>
    <w:rsid w:val="00323017"/>
    <w:rsid w:val="00325AE3"/>
    <w:rsid w:val="00326069"/>
    <w:rsid w:val="00330CA3"/>
    <w:rsid w:val="00332A63"/>
    <w:rsid w:val="00340A3D"/>
    <w:rsid w:val="00344BF4"/>
    <w:rsid w:val="0035462D"/>
    <w:rsid w:val="00362DEF"/>
    <w:rsid w:val="00364B41"/>
    <w:rsid w:val="00392133"/>
    <w:rsid w:val="003A1468"/>
    <w:rsid w:val="003A41EF"/>
    <w:rsid w:val="003B0AB6"/>
    <w:rsid w:val="003B40AD"/>
    <w:rsid w:val="003C4E37"/>
    <w:rsid w:val="003E16BE"/>
    <w:rsid w:val="003F4E28"/>
    <w:rsid w:val="004006E8"/>
    <w:rsid w:val="00401855"/>
    <w:rsid w:val="00445E26"/>
    <w:rsid w:val="00451C80"/>
    <w:rsid w:val="00462844"/>
    <w:rsid w:val="00463039"/>
    <w:rsid w:val="00477455"/>
    <w:rsid w:val="00485C95"/>
    <w:rsid w:val="00491391"/>
    <w:rsid w:val="004A1F7B"/>
    <w:rsid w:val="004A2C89"/>
    <w:rsid w:val="004A6AA5"/>
    <w:rsid w:val="004B4D61"/>
    <w:rsid w:val="004C44D2"/>
    <w:rsid w:val="004D0746"/>
    <w:rsid w:val="004D3578"/>
    <w:rsid w:val="004D380D"/>
    <w:rsid w:val="004D66A1"/>
    <w:rsid w:val="004E213A"/>
    <w:rsid w:val="004E422B"/>
    <w:rsid w:val="004F26E5"/>
    <w:rsid w:val="004F3514"/>
    <w:rsid w:val="0050306E"/>
    <w:rsid w:val="00503171"/>
    <w:rsid w:val="00506C28"/>
    <w:rsid w:val="00522749"/>
    <w:rsid w:val="00527678"/>
    <w:rsid w:val="00534DA0"/>
    <w:rsid w:val="005417C7"/>
    <w:rsid w:val="00543E6C"/>
    <w:rsid w:val="00565087"/>
    <w:rsid w:val="0056573F"/>
    <w:rsid w:val="005858FA"/>
    <w:rsid w:val="00593957"/>
    <w:rsid w:val="005B382F"/>
    <w:rsid w:val="005B5CDA"/>
    <w:rsid w:val="005D5342"/>
    <w:rsid w:val="006059B0"/>
    <w:rsid w:val="00611566"/>
    <w:rsid w:val="00615213"/>
    <w:rsid w:val="00624F57"/>
    <w:rsid w:val="0063066F"/>
    <w:rsid w:val="00646D99"/>
    <w:rsid w:val="00650745"/>
    <w:rsid w:val="00655448"/>
    <w:rsid w:val="00656910"/>
    <w:rsid w:val="006618BA"/>
    <w:rsid w:val="00667E37"/>
    <w:rsid w:val="00680315"/>
    <w:rsid w:val="006C66D8"/>
    <w:rsid w:val="006C74C5"/>
    <w:rsid w:val="006D1E24"/>
    <w:rsid w:val="006E1417"/>
    <w:rsid w:val="006E751D"/>
    <w:rsid w:val="006F6A2C"/>
    <w:rsid w:val="00704B02"/>
    <w:rsid w:val="00710201"/>
    <w:rsid w:val="00720596"/>
    <w:rsid w:val="00722BAB"/>
    <w:rsid w:val="007342B5"/>
    <w:rsid w:val="00734A5B"/>
    <w:rsid w:val="00740745"/>
    <w:rsid w:val="0074145E"/>
    <w:rsid w:val="00741911"/>
    <w:rsid w:val="00744E76"/>
    <w:rsid w:val="00757D40"/>
    <w:rsid w:val="00765A54"/>
    <w:rsid w:val="00773979"/>
    <w:rsid w:val="00777922"/>
    <w:rsid w:val="00781F0F"/>
    <w:rsid w:val="00784FD5"/>
    <w:rsid w:val="0078727C"/>
    <w:rsid w:val="00787454"/>
    <w:rsid w:val="0079049D"/>
    <w:rsid w:val="00793DC5"/>
    <w:rsid w:val="0079516E"/>
    <w:rsid w:val="007B18D8"/>
    <w:rsid w:val="007C095F"/>
    <w:rsid w:val="007C2DD0"/>
    <w:rsid w:val="007D4502"/>
    <w:rsid w:val="007D647E"/>
    <w:rsid w:val="007E56DD"/>
    <w:rsid w:val="008028A4"/>
    <w:rsid w:val="00805D54"/>
    <w:rsid w:val="00813245"/>
    <w:rsid w:val="00820F34"/>
    <w:rsid w:val="00841A2D"/>
    <w:rsid w:val="00842B30"/>
    <w:rsid w:val="008561C9"/>
    <w:rsid w:val="00860A9D"/>
    <w:rsid w:val="00862CF9"/>
    <w:rsid w:val="008768CA"/>
    <w:rsid w:val="00877EF9"/>
    <w:rsid w:val="00880559"/>
    <w:rsid w:val="0089780B"/>
    <w:rsid w:val="008A5788"/>
    <w:rsid w:val="008B5306"/>
    <w:rsid w:val="008D2E4D"/>
    <w:rsid w:val="008E54C6"/>
    <w:rsid w:val="008F396F"/>
    <w:rsid w:val="0090271F"/>
    <w:rsid w:val="00902DB9"/>
    <w:rsid w:val="0090466A"/>
    <w:rsid w:val="0090723B"/>
    <w:rsid w:val="0091348E"/>
    <w:rsid w:val="0093576A"/>
    <w:rsid w:val="00936071"/>
    <w:rsid w:val="00940212"/>
    <w:rsid w:val="00942EC2"/>
    <w:rsid w:val="0094351E"/>
    <w:rsid w:val="009511CB"/>
    <w:rsid w:val="0095449E"/>
    <w:rsid w:val="00961B32"/>
    <w:rsid w:val="00966094"/>
    <w:rsid w:val="00970DB3"/>
    <w:rsid w:val="009739D4"/>
    <w:rsid w:val="00974BB0"/>
    <w:rsid w:val="00982C65"/>
    <w:rsid w:val="009A0AF3"/>
    <w:rsid w:val="009B07CD"/>
    <w:rsid w:val="009C19E9"/>
    <w:rsid w:val="009D74A6"/>
    <w:rsid w:val="00A01266"/>
    <w:rsid w:val="00A10F02"/>
    <w:rsid w:val="00A204CA"/>
    <w:rsid w:val="00A231F1"/>
    <w:rsid w:val="00A53724"/>
    <w:rsid w:val="00A545F4"/>
    <w:rsid w:val="00A614A7"/>
    <w:rsid w:val="00A82346"/>
    <w:rsid w:val="00A93855"/>
    <w:rsid w:val="00A93904"/>
    <w:rsid w:val="00A9671C"/>
    <w:rsid w:val="00AA1553"/>
    <w:rsid w:val="00AB4F94"/>
    <w:rsid w:val="00AC2B38"/>
    <w:rsid w:val="00B0025E"/>
    <w:rsid w:val="00B05962"/>
    <w:rsid w:val="00B12F8A"/>
    <w:rsid w:val="00B15449"/>
    <w:rsid w:val="00B27303"/>
    <w:rsid w:val="00B3754E"/>
    <w:rsid w:val="00B47FD1"/>
    <w:rsid w:val="00B516BB"/>
    <w:rsid w:val="00B66FBD"/>
    <w:rsid w:val="00B861E4"/>
    <w:rsid w:val="00B9010E"/>
    <w:rsid w:val="00B91DFE"/>
    <w:rsid w:val="00B9427A"/>
    <w:rsid w:val="00B95086"/>
    <w:rsid w:val="00BA2FDE"/>
    <w:rsid w:val="00BB1846"/>
    <w:rsid w:val="00BB6DC8"/>
    <w:rsid w:val="00BC3555"/>
    <w:rsid w:val="00BC6120"/>
    <w:rsid w:val="00BE1274"/>
    <w:rsid w:val="00BE4679"/>
    <w:rsid w:val="00C065EE"/>
    <w:rsid w:val="00C12B51"/>
    <w:rsid w:val="00C24650"/>
    <w:rsid w:val="00C33079"/>
    <w:rsid w:val="00C3786E"/>
    <w:rsid w:val="00C514AC"/>
    <w:rsid w:val="00C83A13"/>
    <w:rsid w:val="00C87266"/>
    <w:rsid w:val="00C9068C"/>
    <w:rsid w:val="00C92967"/>
    <w:rsid w:val="00CA26D6"/>
    <w:rsid w:val="00CA3D0C"/>
    <w:rsid w:val="00CA654B"/>
    <w:rsid w:val="00CB1B0A"/>
    <w:rsid w:val="00CD4C7B"/>
    <w:rsid w:val="00CF0063"/>
    <w:rsid w:val="00CF1DDC"/>
    <w:rsid w:val="00CF3017"/>
    <w:rsid w:val="00CF4DB6"/>
    <w:rsid w:val="00CF6C1C"/>
    <w:rsid w:val="00D120D7"/>
    <w:rsid w:val="00D318E5"/>
    <w:rsid w:val="00D33BE3"/>
    <w:rsid w:val="00D3792D"/>
    <w:rsid w:val="00D47BDC"/>
    <w:rsid w:val="00D55E47"/>
    <w:rsid w:val="00D61F5C"/>
    <w:rsid w:val="00D62E19"/>
    <w:rsid w:val="00D67CD1"/>
    <w:rsid w:val="00D738D6"/>
    <w:rsid w:val="00D77D46"/>
    <w:rsid w:val="00D80795"/>
    <w:rsid w:val="00D854BE"/>
    <w:rsid w:val="00D87E00"/>
    <w:rsid w:val="00D9134D"/>
    <w:rsid w:val="00D96D11"/>
    <w:rsid w:val="00DA7A03"/>
    <w:rsid w:val="00DB0DB8"/>
    <w:rsid w:val="00DB1818"/>
    <w:rsid w:val="00DC309B"/>
    <w:rsid w:val="00DC4DA2"/>
    <w:rsid w:val="00DD4BF8"/>
    <w:rsid w:val="00DE39A3"/>
    <w:rsid w:val="00DF1B15"/>
    <w:rsid w:val="00E20827"/>
    <w:rsid w:val="00E314D8"/>
    <w:rsid w:val="00E323C0"/>
    <w:rsid w:val="00E378E2"/>
    <w:rsid w:val="00E471CF"/>
    <w:rsid w:val="00E56162"/>
    <w:rsid w:val="00E62835"/>
    <w:rsid w:val="00E67F0A"/>
    <w:rsid w:val="00E77645"/>
    <w:rsid w:val="00E83697"/>
    <w:rsid w:val="00EB6204"/>
    <w:rsid w:val="00EC4A25"/>
    <w:rsid w:val="00ED3A24"/>
    <w:rsid w:val="00EE5F5A"/>
    <w:rsid w:val="00EF6345"/>
    <w:rsid w:val="00EF70DE"/>
    <w:rsid w:val="00F025A2"/>
    <w:rsid w:val="00F07388"/>
    <w:rsid w:val="00F2026E"/>
    <w:rsid w:val="00F219CF"/>
    <w:rsid w:val="00F2210A"/>
    <w:rsid w:val="00F23085"/>
    <w:rsid w:val="00F2515A"/>
    <w:rsid w:val="00F27380"/>
    <w:rsid w:val="00F37743"/>
    <w:rsid w:val="00F4190E"/>
    <w:rsid w:val="00F54A3D"/>
    <w:rsid w:val="00F54CB0"/>
    <w:rsid w:val="00F653B8"/>
    <w:rsid w:val="00F71B89"/>
    <w:rsid w:val="00F7353C"/>
    <w:rsid w:val="00F76F8F"/>
    <w:rsid w:val="00F8510A"/>
    <w:rsid w:val="00F855A6"/>
    <w:rsid w:val="00F941DF"/>
    <w:rsid w:val="00F94347"/>
    <w:rsid w:val="00F96F00"/>
    <w:rsid w:val="00FA1266"/>
    <w:rsid w:val="00FB36FA"/>
    <w:rsid w:val="00FC1192"/>
    <w:rsid w:val="00FD0CBD"/>
    <w:rsid w:val="00FD5A32"/>
    <w:rsid w:val="00FE251B"/>
    <w:rsid w:val="00FE5232"/>
    <w:rsid w:val="00FE6FCF"/>
    <w:rsid w:val="03FCCEB8"/>
    <w:rsid w:val="04259E55"/>
    <w:rsid w:val="0564A7F9"/>
    <w:rsid w:val="0FF6C92F"/>
    <w:rsid w:val="14D52AE7"/>
    <w:rsid w:val="19A5662A"/>
    <w:rsid w:val="210CF451"/>
    <w:rsid w:val="24596596"/>
    <w:rsid w:val="2A66162F"/>
    <w:rsid w:val="2A807C04"/>
    <w:rsid w:val="2B85DC1A"/>
    <w:rsid w:val="2C398D48"/>
    <w:rsid w:val="315C46DA"/>
    <w:rsid w:val="3249752C"/>
    <w:rsid w:val="354407B3"/>
    <w:rsid w:val="3694F5C7"/>
    <w:rsid w:val="37F4BCFB"/>
    <w:rsid w:val="3882BE76"/>
    <w:rsid w:val="3C43D8A9"/>
    <w:rsid w:val="3F141349"/>
    <w:rsid w:val="459346DE"/>
    <w:rsid w:val="48C92138"/>
    <w:rsid w:val="4D7A2EBB"/>
    <w:rsid w:val="4E69B0C0"/>
    <w:rsid w:val="5210C14A"/>
    <w:rsid w:val="58F0C8D8"/>
    <w:rsid w:val="609FBFC8"/>
    <w:rsid w:val="6135A551"/>
    <w:rsid w:val="6E468633"/>
    <w:rsid w:val="6F6DB977"/>
    <w:rsid w:val="72941686"/>
    <w:rsid w:val="76819A70"/>
    <w:rsid w:val="774FD220"/>
    <w:rsid w:val="7A6469D9"/>
    <w:rsid w:val="7AABCA4F"/>
    <w:rsid w:val="7B391D18"/>
    <w:rsid w:val="7CBE72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85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8510A"/>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8510A"/>
    <w:rPr>
      <w:rFonts w:eastAsia="SimSun"/>
      <w:sz w:val="22"/>
      <w:lang w:val="en-US" w:eastAsia="zh-CN"/>
    </w:rPr>
  </w:style>
  <w:style w:type="paragraph" w:styleId="ListParagraph">
    <w:name w:val="List Paragraph"/>
    <w:basedOn w:val="Normal"/>
    <w:uiPriority w:val="34"/>
    <w:qFormat/>
    <w:rsid w:val="000B5DE6"/>
    <w:pPr>
      <w:spacing w:after="0"/>
      <w:ind w:firstLine="420"/>
    </w:pPr>
    <w:rPr>
      <w:rFonts w:ascii="SimSun" w:hAnsi="SimSun"/>
      <w:sz w:val="24"/>
      <w:szCs w:val="24"/>
      <w:lang w:val="en-US"/>
    </w:rPr>
  </w:style>
  <w:style w:type="character" w:styleId="CommentReference">
    <w:name w:val="annotation reference"/>
    <w:basedOn w:val="DefaultParagraphFont"/>
    <w:rsid w:val="004F3514"/>
    <w:rPr>
      <w:sz w:val="16"/>
      <w:szCs w:val="16"/>
    </w:rPr>
  </w:style>
  <w:style w:type="paragraph" w:styleId="CommentText">
    <w:name w:val="annotation text"/>
    <w:basedOn w:val="Normal"/>
    <w:link w:val="CommentTextChar"/>
    <w:rsid w:val="004F3514"/>
  </w:style>
  <w:style w:type="character" w:customStyle="1" w:styleId="CommentTextChar">
    <w:name w:val="Comment Text Char"/>
    <w:basedOn w:val="DefaultParagraphFont"/>
    <w:link w:val="CommentText"/>
    <w:rsid w:val="004F3514"/>
    <w:rPr>
      <w:lang w:eastAsia="en-US"/>
    </w:rPr>
  </w:style>
  <w:style w:type="paragraph" w:styleId="CommentSubject">
    <w:name w:val="annotation subject"/>
    <w:basedOn w:val="CommentText"/>
    <w:next w:val="CommentText"/>
    <w:link w:val="CommentSubjectChar"/>
    <w:rsid w:val="004F3514"/>
    <w:rPr>
      <w:b/>
      <w:bCs/>
    </w:rPr>
  </w:style>
  <w:style w:type="character" w:customStyle="1" w:styleId="CommentSubjectChar">
    <w:name w:val="Comment Subject Char"/>
    <w:basedOn w:val="CommentTextChar"/>
    <w:link w:val="CommentSubject"/>
    <w:rsid w:val="004F3514"/>
    <w:rPr>
      <w:b/>
      <w:bCs/>
      <w:lang w:eastAsia="en-US"/>
    </w:rPr>
  </w:style>
  <w:style w:type="paragraph" w:styleId="Revision">
    <w:name w:val="Revision"/>
    <w:hidden/>
    <w:uiPriority w:val="99"/>
    <w:semiHidden/>
    <w:rsid w:val="00271BDA"/>
    <w:rPr>
      <w:lang w:eastAsia="en-US"/>
    </w:rPr>
  </w:style>
  <w:style w:type="paragraph" w:customStyle="1" w:styleId="bullet1">
    <w:name w:val="bullet1"/>
    <w:basedOn w:val="Normal"/>
    <w:link w:val="bullet1Char"/>
    <w:qFormat/>
    <w:rsid w:val="00332A63"/>
    <w:pPr>
      <w:numPr>
        <w:numId w:val="13"/>
      </w:numPr>
      <w:spacing w:after="0"/>
    </w:pPr>
    <w:rPr>
      <w:rFonts w:ascii="Times" w:eastAsia="Batang" w:hAnsi="Times"/>
      <w:szCs w:val="24"/>
    </w:rPr>
  </w:style>
  <w:style w:type="paragraph" w:customStyle="1" w:styleId="bullet2">
    <w:name w:val="bullet2"/>
    <w:basedOn w:val="Normal"/>
    <w:link w:val="bullet2Char"/>
    <w:qFormat/>
    <w:rsid w:val="00332A63"/>
    <w:pPr>
      <w:numPr>
        <w:ilvl w:val="1"/>
        <w:numId w:val="13"/>
      </w:numPr>
      <w:spacing w:after="0"/>
    </w:pPr>
    <w:rPr>
      <w:rFonts w:ascii="Times" w:eastAsia="Batang" w:hAnsi="Times"/>
      <w:szCs w:val="24"/>
    </w:rPr>
  </w:style>
  <w:style w:type="character" w:customStyle="1" w:styleId="bullet1Char">
    <w:name w:val="bullet1 Char"/>
    <w:link w:val="bullet1"/>
    <w:rsid w:val="00332A63"/>
    <w:rPr>
      <w:rFonts w:ascii="Times" w:eastAsia="Batang" w:hAnsi="Times"/>
      <w:szCs w:val="24"/>
      <w:lang w:eastAsia="en-US"/>
    </w:rPr>
  </w:style>
  <w:style w:type="paragraph" w:customStyle="1" w:styleId="bullet3">
    <w:name w:val="bullet3"/>
    <w:basedOn w:val="Normal"/>
    <w:qFormat/>
    <w:rsid w:val="00332A63"/>
    <w:pPr>
      <w:numPr>
        <w:ilvl w:val="2"/>
        <w:numId w:val="13"/>
      </w:numPr>
      <w:spacing w:after="0"/>
      <w:ind w:hanging="180"/>
    </w:pPr>
    <w:rPr>
      <w:rFonts w:ascii="Times" w:eastAsia="Batang" w:hAnsi="Times"/>
      <w:szCs w:val="24"/>
    </w:rPr>
  </w:style>
  <w:style w:type="paragraph" w:customStyle="1" w:styleId="bullet4">
    <w:name w:val="bullet4"/>
    <w:basedOn w:val="Normal"/>
    <w:qFormat/>
    <w:rsid w:val="00332A63"/>
    <w:pPr>
      <w:numPr>
        <w:ilvl w:val="3"/>
        <w:numId w:val="13"/>
      </w:numPr>
      <w:spacing w:after="0"/>
    </w:pPr>
    <w:rPr>
      <w:rFonts w:ascii="Times" w:eastAsia="Batang" w:hAnsi="Times"/>
      <w:szCs w:val="24"/>
    </w:rPr>
  </w:style>
  <w:style w:type="character" w:customStyle="1" w:styleId="bullet2Char">
    <w:name w:val="bullet2 Char"/>
    <w:link w:val="bullet2"/>
    <w:rsid w:val="00332A63"/>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5AIRPNAIUNRU-859666464-4174</_dlc_DocId>
    <_dlc_DocIdUrl xmlns="71c5aaf6-e6ce-465b-b873-5148d2a4c105">
      <Url>https://nokia.sharepoint.com/sites/c5g/e2earch/_layouts/15/DocIdRedir.aspx?ID=5AIRPNAIUNRU-859666464-4174</Url>
      <Description>5AIRPNAIUNRU-859666464-4174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E0DD1FF-627F-461E-A2AE-4477FB8AB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2</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6</cp:revision>
  <dcterms:created xsi:type="dcterms:W3CDTF">2018-10-30T12:38:00Z</dcterms:created>
  <dcterms:modified xsi:type="dcterms:W3CDTF">2018-11-01T22:38:00Z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a5a2e7de-0b44-45d2-b4ea-cefcb8c35289</vt:lpwstr>
  </property>
</Properties>
</file>